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70AB" w:rsidRDefault="008B23B0">
      <w:pPr>
        <w:autoSpaceDE w:val="0"/>
        <w:autoSpaceDN w:val="0"/>
        <w:adjustRightInd w:val="0"/>
        <w:spacing w:line="600" w:lineRule="exact"/>
        <w:jc w:val="center"/>
        <w:rPr>
          <w:rFonts w:ascii="仿宋_GB2312" w:eastAsia="仿宋_GB2312" w:cs="仿宋_GB2312"/>
          <w:sz w:val="32"/>
          <w:szCs w:val="32"/>
          <w:lang w:val="zh-CN"/>
        </w:rPr>
      </w:pPr>
      <w:r>
        <w:rPr>
          <w:rFonts w:ascii="仿宋_GB2312" w:eastAsia="仿宋_GB2312" w:cs="仿宋_GB2312" w:hint="eastAsia"/>
          <w:sz w:val="32"/>
          <w:szCs w:val="32"/>
          <w:lang w:val="zh-CN"/>
        </w:rPr>
        <w:t xml:space="preserve">                                           </w:t>
      </w:r>
      <w:r>
        <w:rPr>
          <w:rFonts w:ascii="仿宋_GB2312" w:eastAsia="仿宋_GB2312" w:cs="仿宋_GB2312" w:hint="eastAsia"/>
          <w:sz w:val="32"/>
          <w:szCs w:val="32"/>
          <w:lang w:val="zh-CN"/>
        </w:rPr>
        <w:t>类别：</w:t>
      </w:r>
      <w:r>
        <w:rPr>
          <w:rFonts w:ascii="仿宋_GB2312" w:eastAsia="仿宋_GB2312" w:cs="仿宋_GB2312" w:hint="eastAsia"/>
          <w:sz w:val="32"/>
          <w:szCs w:val="32"/>
          <w:lang w:val="zh-CN"/>
        </w:rPr>
        <w:t>A</w:t>
      </w:r>
    </w:p>
    <w:p w:rsidR="00D170AB" w:rsidRDefault="008B23B0">
      <w:pPr>
        <w:jc w:val="center"/>
        <w:rPr>
          <w:rFonts w:ascii="方正小标宋简体" w:eastAsia="方正小标宋简体" w:cstheme="minorBidi"/>
          <w:color w:val="FF0000"/>
          <w:spacing w:val="200"/>
          <w:w w:val="95"/>
          <w:sz w:val="96"/>
          <w:szCs w:val="96"/>
        </w:rPr>
      </w:pPr>
      <w:r>
        <w:rPr>
          <w:rFonts w:ascii="仿宋_GB2312" w:eastAsia="仿宋_GB2312" w:cs="仿宋_GB2312" w:hint="eastAsia"/>
          <w:sz w:val="32"/>
          <w:szCs w:val="32"/>
          <w:lang w:val="zh-CN"/>
        </w:rPr>
        <w:t xml:space="preserve">     </w:t>
      </w:r>
      <w:r>
        <w:rPr>
          <w:rFonts w:ascii="方正小标宋简体" w:eastAsia="方正小标宋简体" w:hint="eastAsia"/>
          <w:color w:val="FF0000"/>
          <w:spacing w:val="200"/>
          <w:w w:val="95"/>
          <w:sz w:val="96"/>
          <w:szCs w:val="96"/>
        </w:rPr>
        <w:t>西安市公安局</w:t>
      </w:r>
    </w:p>
    <w:p w:rsidR="00D170AB" w:rsidRDefault="008B23B0">
      <w:pPr>
        <w:autoSpaceDE w:val="0"/>
        <w:autoSpaceDN w:val="0"/>
        <w:adjustRightInd w:val="0"/>
        <w:spacing w:line="600" w:lineRule="exact"/>
        <w:ind w:right="-36"/>
        <w:jc w:val="center"/>
        <w:rPr>
          <w:rFonts w:ascii="仿宋_GB2312" w:eastAsia="仿宋_GB2312" w:cs="仿宋_GB2312"/>
          <w:sz w:val="32"/>
          <w:szCs w:val="32"/>
          <w:lang w:val="zh-CN"/>
        </w:rPr>
      </w:pPr>
      <w:r>
        <w:rPr>
          <w:rFonts w:ascii="仿宋_GB2312" w:eastAsia="仿宋_GB2312" w:cs="仿宋_GB2312" w:hint="eastAsia"/>
          <w:sz w:val="32"/>
          <w:szCs w:val="32"/>
          <w:lang w:val="zh-CN"/>
        </w:rPr>
        <w:t xml:space="preserve">                                         </w:t>
      </w:r>
      <w:r>
        <w:rPr>
          <w:rFonts w:ascii="仿宋_GB2312" w:eastAsia="仿宋_GB2312" w:cs="仿宋_GB2312" w:hint="eastAsia"/>
          <w:sz w:val="32"/>
          <w:szCs w:val="32"/>
          <w:lang w:val="zh-CN"/>
        </w:rPr>
        <w:t>签发人：</w:t>
      </w:r>
      <w:r>
        <w:rPr>
          <w:rFonts w:ascii="楷体_GB2312" w:eastAsia="楷体_GB2312" w:cs="仿宋_GB2312" w:hint="eastAsia"/>
          <w:sz w:val="32"/>
          <w:szCs w:val="32"/>
          <w:lang w:val="zh-CN"/>
        </w:rPr>
        <w:t>马步理</w:t>
      </w:r>
    </w:p>
    <w:p w:rsidR="00D170AB" w:rsidRDefault="00C802D6">
      <w:pPr>
        <w:wordWrap w:val="0"/>
        <w:autoSpaceDE w:val="0"/>
        <w:autoSpaceDN w:val="0"/>
        <w:adjustRightInd w:val="0"/>
        <w:spacing w:line="600" w:lineRule="exact"/>
        <w:jc w:val="right"/>
        <w:rPr>
          <w:rFonts w:ascii="仿宋_GB2312" w:eastAsia="仿宋_GB2312" w:cs="仿宋_GB2312"/>
          <w:sz w:val="32"/>
          <w:szCs w:val="32"/>
          <w:lang w:val="zh-CN"/>
        </w:rPr>
      </w:pPr>
      <w:r>
        <w:rPr>
          <w:rFonts w:ascii="Times New Roman"/>
          <w:noProof/>
          <w:szCs w:val="24"/>
        </w:rPr>
        <mc:AlternateContent>
          <mc:Choice Requires="wps">
            <w:drawing>
              <wp:anchor distT="0" distB="0" distL="114300" distR="114300" simplePos="0" relativeHeight="251660288" behindDoc="0" locked="0" layoutInCell="1" allowOverlap="1">
                <wp:simplePos x="0" y="0"/>
                <wp:positionH relativeFrom="column">
                  <wp:posOffset>-9525</wp:posOffset>
                </wp:positionH>
                <wp:positionV relativeFrom="paragraph">
                  <wp:posOffset>24765</wp:posOffset>
                </wp:positionV>
                <wp:extent cx="5733415" cy="0"/>
                <wp:effectExtent l="28575" t="34290" r="29210" b="32385"/>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3415" cy="0"/>
                        </a:xfrm>
                        <a:prstGeom prst="line">
                          <a:avLst/>
                        </a:prstGeom>
                        <a:noFill/>
                        <a:ln w="57150" cmpd="thickThin">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95pt" to="450.7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" strokecolor="red" strokeweight="4.5pt">
                <v:stroke linestyle="thickThin"/>
              </v:line>
            </w:pict>
          </mc:Fallback>
        </mc:AlternateContent>
      </w:r>
      <w:r w:rsidR="008B23B0">
        <w:rPr>
          <w:rFonts w:ascii="仿宋_GB2312" w:eastAsia="仿宋_GB2312" w:cs="仿宋_GB2312" w:hint="eastAsia"/>
          <w:sz w:val="32"/>
          <w:szCs w:val="32"/>
          <w:lang w:val="zh-CN"/>
        </w:rPr>
        <w:t xml:space="preserve">  </w:t>
      </w:r>
      <w:r w:rsidR="008B23B0">
        <w:rPr>
          <w:rFonts w:ascii="仿宋_GB2312" w:eastAsia="仿宋_GB2312" w:cs="仿宋_GB2312" w:hint="eastAsia"/>
          <w:sz w:val="32"/>
          <w:szCs w:val="32"/>
          <w:lang w:val="zh-CN"/>
        </w:rPr>
        <w:t>西公督办函〔</w:t>
      </w:r>
      <w:r w:rsidR="008B23B0">
        <w:rPr>
          <w:rFonts w:ascii="仿宋_GB2312" w:eastAsia="仿宋_GB2312" w:cs="仿宋_GB2312" w:hint="eastAsia"/>
          <w:sz w:val="32"/>
          <w:szCs w:val="32"/>
          <w:lang w:val="zh-CN"/>
        </w:rPr>
        <w:t>2023</w:t>
      </w:r>
      <w:r w:rsidR="008B23B0">
        <w:rPr>
          <w:rFonts w:ascii="仿宋_GB2312" w:eastAsia="仿宋_GB2312" w:cs="仿宋_GB2312" w:hint="eastAsia"/>
          <w:sz w:val="32"/>
          <w:szCs w:val="32"/>
          <w:lang w:val="zh-CN"/>
        </w:rPr>
        <w:t>〕</w:t>
      </w:r>
      <w:r w:rsidR="008B23B0">
        <w:rPr>
          <w:rFonts w:ascii="仿宋_GB2312" w:eastAsia="仿宋_GB2312" w:cs="仿宋_GB2312" w:hint="eastAsia"/>
          <w:sz w:val="32"/>
          <w:szCs w:val="32"/>
          <w:lang w:val="zh-CN"/>
        </w:rPr>
        <w:t>18</w:t>
      </w:r>
      <w:r w:rsidR="008B23B0">
        <w:rPr>
          <w:rFonts w:ascii="仿宋_GB2312" w:eastAsia="仿宋_GB2312" w:cs="仿宋_GB2312" w:hint="eastAsia"/>
          <w:sz w:val="32"/>
          <w:szCs w:val="32"/>
          <w:lang w:val="zh-CN"/>
        </w:rPr>
        <w:t>号</w:t>
      </w:r>
    </w:p>
    <w:p w:rsidR="00D170AB" w:rsidRDefault="00D170AB">
      <w:pPr>
        <w:autoSpaceDE w:val="0"/>
        <w:autoSpaceDN w:val="0"/>
        <w:adjustRightInd w:val="0"/>
        <w:spacing w:line="600" w:lineRule="exact"/>
        <w:jc w:val="center"/>
        <w:rPr>
          <w:rFonts w:ascii="方正仿宋简体" w:eastAsia="方正仿宋简体" w:cs="方正仿宋简体"/>
          <w:sz w:val="44"/>
          <w:szCs w:val="44"/>
          <w:lang w:val="zh-CN"/>
        </w:rPr>
      </w:pPr>
    </w:p>
    <w:p w:rsidR="00D170AB" w:rsidRDefault="008B23B0">
      <w:pPr>
        <w:autoSpaceDE w:val="0"/>
        <w:autoSpaceDN w:val="0"/>
        <w:adjustRightInd w:val="0"/>
        <w:spacing w:line="600" w:lineRule="exact"/>
        <w:jc w:val="center"/>
        <w:rPr>
          <w:rFonts w:ascii="方正小标宋简体" w:eastAsia="方正小标宋简体"/>
          <w:sz w:val="44"/>
          <w:szCs w:val="44"/>
        </w:rPr>
      </w:pPr>
      <w:r>
        <w:rPr>
          <w:rFonts w:ascii="方正小标宋简体" w:eastAsia="方正小标宋简体" w:hint="eastAsia"/>
          <w:sz w:val="44"/>
          <w:szCs w:val="44"/>
        </w:rPr>
        <w:t>对市十七届人大三次会议</w:t>
      </w:r>
    </w:p>
    <w:p w:rsidR="00D170AB" w:rsidRDefault="008B23B0">
      <w:pPr>
        <w:pStyle w:val="a3"/>
        <w:spacing w:line="620" w:lineRule="exact"/>
        <w:jc w:val="center"/>
        <w:rPr>
          <w:rFonts w:ascii="方正小标宋简体" w:eastAsia="方正小标宋简体"/>
          <w:sz w:val="44"/>
          <w:szCs w:val="44"/>
        </w:rPr>
      </w:pPr>
      <w:r>
        <w:rPr>
          <w:rFonts w:ascii="方正小标宋简体" w:eastAsia="方正小标宋简体" w:hint="eastAsia"/>
          <w:sz w:val="44"/>
          <w:szCs w:val="44"/>
        </w:rPr>
        <w:t>第</w:t>
      </w:r>
      <w:r>
        <w:rPr>
          <w:rFonts w:ascii="方正小标宋简体" w:eastAsia="方正小标宋简体" w:hint="eastAsia"/>
          <w:sz w:val="44"/>
          <w:szCs w:val="44"/>
        </w:rPr>
        <w:t>0105</w:t>
      </w:r>
      <w:r>
        <w:rPr>
          <w:rFonts w:ascii="方正小标宋简体" w:eastAsia="方正小标宋简体" w:hint="eastAsia"/>
          <w:sz w:val="44"/>
          <w:szCs w:val="44"/>
        </w:rPr>
        <w:t>号建议的复函</w:t>
      </w:r>
    </w:p>
    <w:p w:rsidR="00D170AB" w:rsidRDefault="00D170AB">
      <w:pPr>
        <w:pStyle w:val="a3"/>
        <w:spacing w:line="580" w:lineRule="exact"/>
        <w:rPr>
          <w:rFonts w:ascii="仿宋_GB2312" w:eastAsia="仿宋_GB2312"/>
          <w:sz w:val="32"/>
        </w:rPr>
      </w:pPr>
    </w:p>
    <w:p w:rsidR="00D170AB" w:rsidRDefault="008B23B0">
      <w:pPr>
        <w:pStyle w:val="a3"/>
        <w:spacing w:line="580" w:lineRule="exact"/>
        <w:rPr>
          <w:rFonts w:ascii="仿宋_GB2312" w:eastAsia="仿宋_GB2312"/>
          <w:sz w:val="32"/>
        </w:rPr>
      </w:pPr>
      <w:r>
        <w:rPr>
          <w:rFonts w:ascii="仿宋_GB2312" w:eastAsia="仿宋_GB2312" w:hint="eastAsia"/>
          <w:sz w:val="32"/>
        </w:rPr>
        <w:t>刘强代表：</w:t>
      </w:r>
    </w:p>
    <w:p w:rsidR="00D170AB" w:rsidRDefault="008B23B0">
      <w:pPr>
        <w:pStyle w:val="a3"/>
        <w:spacing w:line="580" w:lineRule="exact"/>
        <w:ind w:firstLineChars="200" w:firstLine="640"/>
        <w:rPr>
          <w:rFonts w:ascii="仿宋_GB2312" w:eastAsia="仿宋_GB2312"/>
          <w:sz w:val="32"/>
        </w:rPr>
      </w:pPr>
      <w:r>
        <w:rPr>
          <w:rFonts w:ascii="仿宋_GB2312" w:eastAsia="仿宋_GB2312" w:hint="eastAsia"/>
          <w:sz w:val="32"/>
        </w:rPr>
        <w:t>您提出的《关于提高城市公路通行效率缓解交通拥堵的建议》（第</w:t>
      </w:r>
      <w:r>
        <w:rPr>
          <w:rFonts w:ascii="仿宋_GB2312" w:eastAsia="仿宋_GB2312" w:hint="eastAsia"/>
          <w:sz w:val="32"/>
        </w:rPr>
        <w:t>0105</w:t>
      </w:r>
      <w:r>
        <w:rPr>
          <w:rFonts w:ascii="仿宋_GB2312" w:eastAsia="仿宋_GB2312" w:hint="eastAsia"/>
          <w:sz w:val="32"/>
        </w:rPr>
        <w:t>号）收悉，现答复如下：</w:t>
      </w:r>
    </w:p>
    <w:p w:rsidR="00D170AB" w:rsidRDefault="008B23B0">
      <w:pPr>
        <w:pStyle w:val="a3"/>
        <w:spacing w:line="580" w:lineRule="exact"/>
        <w:ind w:firstLineChars="200" w:firstLine="640"/>
        <w:rPr>
          <w:rFonts w:ascii="黑体" w:eastAsia="黑体" w:hAnsi="黑体" w:cs="宋体"/>
          <w:sz w:val="32"/>
          <w:szCs w:val="32"/>
        </w:rPr>
      </w:pPr>
      <w:r>
        <w:rPr>
          <w:rFonts w:ascii="黑体" w:eastAsia="黑体" w:hAnsi="黑体" w:cs="宋体" w:hint="eastAsia"/>
          <w:sz w:val="32"/>
          <w:szCs w:val="32"/>
        </w:rPr>
        <w:t>一、关于“加强驾驶员教育，养成自觉遵守法律法规的基本意识，让遵规守纪成为驾驶新风尚”的建议</w:t>
      </w:r>
    </w:p>
    <w:p w:rsidR="00D170AB" w:rsidRDefault="008B23B0">
      <w:pPr>
        <w:pStyle w:val="a3"/>
        <w:spacing w:line="580" w:lineRule="exact"/>
        <w:ind w:firstLineChars="200" w:firstLine="640"/>
        <w:rPr>
          <w:rFonts w:ascii="仿宋_GB2312" w:eastAsia="仿宋_GB2312" w:hAnsi="仿宋" w:cs="宋体"/>
          <w:sz w:val="32"/>
          <w:szCs w:val="32"/>
        </w:rPr>
      </w:pPr>
      <w:r>
        <w:rPr>
          <w:rFonts w:ascii="仿宋_GB2312" w:eastAsia="仿宋_GB2312" w:hAnsi="仿宋" w:cs="宋体" w:hint="eastAsia"/>
          <w:sz w:val="32"/>
          <w:szCs w:val="32"/>
        </w:rPr>
        <w:t>为从机动车驾驶人源头加强管理，警示教育广大交通参与者严格遵守交通安全法律法规，切实预防减少严重交通违法和交通安全事故的发生。从</w:t>
      </w:r>
      <w:r>
        <w:rPr>
          <w:rFonts w:ascii="仿宋_GB2312" w:eastAsia="仿宋_GB2312" w:hAnsi="仿宋" w:cs="宋体" w:hint="eastAsia"/>
          <w:sz w:val="32"/>
          <w:szCs w:val="32"/>
        </w:rPr>
        <w:t>2022</w:t>
      </w:r>
      <w:r>
        <w:rPr>
          <w:rFonts w:ascii="仿宋_GB2312" w:eastAsia="仿宋_GB2312" w:hAnsi="仿宋" w:cs="宋体" w:hint="eastAsia"/>
          <w:sz w:val="32"/>
          <w:szCs w:val="32"/>
        </w:rPr>
        <w:t>年</w:t>
      </w:r>
      <w:r>
        <w:rPr>
          <w:rFonts w:ascii="仿宋_GB2312" w:eastAsia="仿宋_GB2312" w:hAnsi="仿宋" w:cs="宋体" w:hint="eastAsia"/>
          <w:sz w:val="32"/>
          <w:szCs w:val="32"/>
        </w:rPr>
        <w:t>5</w:t>
      </w:r>
      <w:r>
        <w:rPr>
          <w:rFonts w:ascii="仿宋_GB2312" w:eastAsia="仿宋_GB2312" w:hAnsi="仿宋" w:cs="宋体" w:hint="eastAsia"/>
          <w:sz w:val="32"/>
          <w:szCs w:val="32"/>
        </w:rPr>
        <w:t>月份开始，公安交警支队开办了“驾考学堂”，引导广大考生树立自觉遵守安全行驶意识，感悟“遵纪守法、安全行车”的重要性。利用驾驶员考试环境和间隙，通过学习交通法律法规、观看事故视频、作答安全问卷、讲案说法等方式，广泛进行交通安全宣传教育活动，切实让自觉遵守交</w:t>
      </w:r>
      <w:r>
        <w:rPr>
          <w:rFonts w:ascii="仿宋_GB2312" w:eastAsia="仿宋_GB2312" w:hAnsi="仿宋" w:cs="宋体" w:hint="eastAsia"/>
          <w:sz w:val="32"/>
          <w:szCs w:val="32"/>
        </w:rPr>
        <w:lastRenderedPageBreak/>
        <w:t>通法律法规印入驾驶员心中。</w:t>
      </w:r>
    </w:p>
    <w:p w:rsidR="00D170AB" w:rsidRDefault="008B23B0">
      <w:pPr>
        <w:pStyle w:val="a3"/>
        <w:spacing w:line="580" w:lineRule="exact"/>
        <w:ind w:firstLineChars="200" w:firstLine="640"/>
        <w:rPr>
          <w:rFonts w:ascii="黑体" w:eastAsia="黑体" w:hAnsi="黑体" w:cs="宋体"/>
          <w:sz w:val="32"/>
          <w:szCs w:val="32"/>
        </w:rPr>
      </w:pPr>
      <w:r>
        <w:rPr>
          <w:rFonts w:ascii="黑体" w:eastAsia="黑体" w:hAnsi="黑体" w:cs="宋体" w:hint="eastAsia"/>
          <w:sz w:val="32"/>
          <w:szCs w:val="32"/>
        </w:rPr>
        <w:t>二、关于“</w:t>
      </w:r>
      <w:r>
        <w:rPr>
          <w:rFonts w:ascii="黑体" w:eastAsia="黑体" w:hAnsi="黑体" w:cs="宋体"/>
          <w:sz w:val="32"/>
          <w:szCs w:val="32"/>
        </w:rPr>
        <w:t>优化道路交通基础设施的配置，明示交通标示标线。目前在绕城高速的每一个出入口出施划长</w:t>
      </w:r>
      <w:r>
        <w:rPr>
          <w:rFonts w:ascii="黑体" w:eastAsia="黑体" w:hAnsi="黑体" w:cs="宋体"/>
          <w:sz w:val="32"/>
          <w:szCs w:val="32"/>
        </w:rPr>
        <w:t>实线是非常有效的做法，建议推广到快速干道、三环以及其他主要干道各出入口。</w:t>
      </w:r>
      <w:r>
        <w:rPr>
          <w:rFonts w:ascii="黑体" w:eastAsia="黑体" w:hAnsi="黑体" w:cs="宋体" w:hint="eastAsia"/>
          <w:sz w:val="32"/>
          <w:szCs w:val="32"/>
        </w:rPr>
        <w:t>”的建议</w:t>
      </w:r>
    </w:p>
    <w:p w:rsidR="00D170AB" w:rsidRDefault="008B23B0">
      <w:pPr>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公安交警支队已开展对此类问题的研究，目前对东三环安邸立交辅道西向南进主道，安邸立交主道西向北进主道，东三环主辅道汇入北三环港务大道分叉等三处点位的交通标线进行优化设计，方案如下</w:t>
      </w:r>
      <w:r>
        <w:rPr>
          <w:rFonts w:ascii="仿宋_GB2312" w:eastAsia="仿宋_GB2312" w:hAnsi="仿宋" w:hint="eastAsia"/>
          <w:sz w:val="32"/>
          <w:szCs w:val="32"/>
        </w:rPr>
        <w:t>:</w:t>
      </w:r>
    </w:p>
    <w:p w:rsidR="00D170AB" w:rsidRDefault="008B23B0">
      <w:pPr>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1.</w:t>
      </w:r>
      <w:r>
        <w:rPr>
          <w:rFonts w:ascii="仿宋_GB2312" w:eastAsia="仿宋_GB2312" w:hAnsi="仿宋" w:hint="eastAsia"/>
          <w:sz w:val="32"/>
          <w:szCs w:val="32"/>
        </w:rPr>
        <w:t>东三环安邸立交西向北进主道匝道入口处，延长匝道汇入主道</w:t>
      </w:r>
      <w:r>
        <w:rPr>
          <w:rFonts w:ascii="仿宋_GB2312" w:eastAsia="仿宋_GB2312" w:hAnsi="仿宋" w:hint="eastAsia"/>
          <w:sz w:val="32"/>
          <w:szCs w:val="32"/>
        </w:rPr>
        <w:t>45cm</w:t>
      </w:r>
      <w:r>
        <w:rPr>
          <w:rFonts w:ascii="仿宋_GB2312" w:eastAsia="仿宋_GB2312" w:hAnsi="仿宋" w:hint="eastAsia"/>
          <w:sz w:val="32"/>
          <w:szCs w:val="32"/>
        </w:rPr>
        <w:t>宽车道分道线至</w:t>
      </w:r>
      <w:r>
        <w:rPr>
          <w:rFonts w:ascii="仿宋_GB2312" w:eastAsia="仿宋_GB2312" w:hAnsi="仿宋" w:hint="eastAsia"/>
          <w:sz w:val="32"/>
          <w:szCs w:val="32"/>
        </w:rPr>
        <w:t>30m</w:t>
      </w:r>
      <w:r>
        <w:rPr>
          <w:rFonts w:ascii="仿宋_GB2312" w:eastAsia="仿宋_GB2312" w:hAnsi="仿宋" w:hint="eastAsia"/>
          <w:sz w:val="32"/>
          <w:szCs w:val="32"/>
        </w:rPr>
        <w:t>。避免匝道车辆汇入主道后影响主道车辆正常行驶，压降交通事故的发生。</w:t>
      </w:r>
    </w:p>
    <w:p w:rsidR="00D170AB" w:rsidRDefault="008B23B0">
      <w:pPr>
        <w:jc w:val="center"/>
        <w:rPr>
          <w:rFonts w:ascii="仿宋" w:eastAsia="仿宋" w:hAnsi="仿宋"/>
          <w:sz w:val="32"/>
          <w:szCs w:val="32"/>
        </w:rPr>
      </w:pPr>
      <w:r>
        <w:rPr>
          <w:rFonts w:ascii="仿宋" w:eastAsia="仿宋" w:hAnsi="仿宋" w:hint="eastAsia"/>
          <w:noProof/>
          <w:sz w:val="32"/>
          <w:szCs w:val="32"/>
        </w:rPr>
        <w:drawing>
          <wp:inline distT="0" distB="0" distL="0" distR="0">
            <wp:extent cx="5114925" cy="3590925"/>
            <wp:effectExtent l="0" t="0" r="0" b="0"/>
            <wp:docPr id="2" name="图片 2" descr="168532813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8532813249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114925" cy="3590925"/>
                    </a:xfrm>
                    <a:prstGeom prst="rect">
                      <a:avLst/>
                    </a:prstGeom>
                    <a:noFill/>
                    <a:ln>
                      <a:noFill/>
                    </a:ln>
                    <a:effectLst/>
                  </pic:spPr>
                </pic:pic>
              </a:graphicData>
            </a:graphic>
          </wp:inline>
        </w:drawing>
      </w:r>
    </w:p>
    <w:p w:rsidR="00D170AB" w:rsidRDefault="008B23B0">
      <w:pPr>
        <w:ind w:firstLineChars="200" w:firstLine="640"/>
        <w:jc w:val="left"/>
        <w:rPr>
          <w:rFonts w:ascii="仿宋" w:eastAsia="仿宋" w:hAnsi="仿宋"/>
          <w:sz w:val="32"/>
          <w:szCs w:val="32"/>
        </w:rPr>
      </w:pPr>
      <w:r>
        <w:rPr>
          <w:rFonts w:ascii="仿宋_GB2312" w:eastAsia="仿宋_GB2312" w:hAnsi="仿宋" w:hint="eastAsia"/>
          <w:sz w:val="32"/>
          <w:szCs w:val="32"/>
        </w:rPr>
        <w:lastRenderedPageBreak/>
        <w:t>2.</w:t>
      </w:r>
      <w:r>
        <w:rPr>
          <w:rFonts w:ascii="仿宋_GB2312" w:eastAsia="仿宋_GB2312" w:hAnsi="仿宋" w:hint="eastAsia"/>
          <w:sz w:val="32"/>
          <w:szCs w:val="32"/>
        </w:rPr>
        <w:t>东三环北三环港务大道主道进辅道出口</w:t>
      </w:r>
      <w:r>
        <w:rPr>
          <w:rFonts w:ascii="仿宋_GB2312" w:eastAsia="仿宋_GB2312" w:hAnsi="仿宋" w:hint="eastAsia"/>
          <w:sz w:val="32"/>
          <w:szCs w:val="32"/>
        </w:rPr>
        <w:t xml:space="preserve"> </w:t>
      </w:r>
      <w:r>
        <w:rPr>
          <w:rFonts w:ascii="仿宋_GB2312" w:eastAsia="仿宋_GB2312" w:hAnsi="仿宋" w:hint="eastAsia"/>
          <w:sz w:val="32"/>
          <w:szCs w:val="32"/>
        </w:rPr>
        <w:t>，将主道右侧第二车道分道线连成实线共计</w:t>
      </w:r>
      <w:r>
        <w:rPr>
          <w:rFonts w:ascii="仿宋_GB2312" w:eastAsia="仿宋_GB2312" w:hAnsi="仿宋" w:hint="eastAsia"/>
          <w:sz w:val="32"/>
          <w:szCs w:val="32"/>
        </w:rPr>
        <w:t>60m</w:t>
      </w:r>
      <w:r>
        <w:rPr>
          <w:rFonts w:ascii="仿宋_GB2312" w:eastAsia="仿宋_GB2312" w:hAnsi="仿宋" w:hint="eastAsia"/>
          <w:sz w:val="32"/>
          <w:szCs w:val="32"/>
        </w:rPr>
        <w:t>，防止主</w:t>
      </w:r>
      <w:r>
        <w:rPr>
          <w:rFonts w:ascii="仿宋_GB2312" w:eastAsia="仿宋_GB2312" w:hAnsi="仿宋" w:hint="eastAsia"/>
          <w:sz w:val="32"/>
          <w:szCs w:val="32"/>
        </w:rPr>
        <w:t>道车辆行驶至出口处强行变道驶出，减少因强行变道引发的交通事故</w:t>
      </w:r>
      <w:r>
        <w:rPr>
          <w:rFonts w:ascii="仿宋_GB2312" w:eastAsia="仿宋_GB2312" w:hAnsi="仿宋" w:hint="eastAsia"/>
          <w:sz w:val="32"/>
          <w:szCs w:val="32"/>
        </w:rPr>
        <w:t>,</w:t>
      </w:r>
      <w:r>
        <w:rPr>
          <w:rFonts w:ascii="仿宋_GB2312" w:eastAsia="仿宋_GB2312" w:hAnsi="仿宋" w:hint="eastAsia"/>
          <w:sz w:val="32"/>
          <w:szCs w:val="32"/>
        </w:rPr>
        <w:t>辅道采取在左侧两车道增加减速让行标线，提醒辅道车辆行驶至出口时减速让行主道驶出车辆。</w:t>
      </w:r>
    </w:p>
    <w:p w:rsidR="00D170AB" w:rsidRDefault="008B23B0">
      <w:pPr>
        <w:jc w:val="center"/>
        <w:rPr>
          <w:rFonts w:ascii="仿宋" w:eastAsia="仿宋" w:hAnsi="仿宋"/>
          <w:sz w:val="32"/>
          <w:szCs w:val="32"/>
        </w:rPr>
      </w:pPr>
      <w:r>
        <w:rPr>
          <w:rFonts w:ascii="仿宋" w:eastAsia="仿宋" w:hAnsi="仿宋" w:hint="eastAsia"/>
          <w:noProof/>
          <w:sz w:val="32"/>
          <w:szCs w:val="32"/>
        </w:rPr>
        <w:drawing>
          <wp:inline distT="0" distB="0" distL="0" distR="0">
            <wp:extent cx="5267325" cy="3705225"/>
            <wp:effectExtent l="0" t="0" r="0" b="0"/>
            <wp:docPr id="1" name="图片 1" descr="1685328166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853281666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67325" cy="3705225"/>
                    </a:xfrm>
                    <a:prstGeom prst="rect">
                      <a:avLst/>
                    </a:prstGeom>
                    <a:noFill/>
                    <a:ln>
                      <a:noFill/>
                    </a:ln>
                  </pic:spPr>
                </pic:pic>
              </a:graphicData>
            </a:graphic>
          </wp:inline>
        </w:drawing>
      </w:r>
    </w:p>
    <w:p w:rsidR="00D170AB" w:rsidRDefault="008B23B0">
      <w:pPr>
        <w:spacing w:line="560" w:lineRule="exact"/>
        <w:ind w:firstLineChars="200" w:firstLine="640"/>
        <w:rPr>
          <w:rFonts w:ascii="仿宋" w:eastAsia="仿宋" w:hAnsi="仿宋"/>
          <w:sz w:val="32"/>
          <w:szCs w:val="32"/>
        </w:rPr>
      </w:pPr>
      <w:r>
        <w:rPr>
          <w:rFonts w:ascii="仿宋_GB2312" w:eastAsia="仿宋_GB2312" w:hAnsi="仿宋" w:hint="eastAsia"/>
          <w:sz w:val="32"/>
          <w:szCs w:val="32"/>
        </w:rPr>
        <w:t>3.</w:t>
      </w:r>
      <w:r>
        <w:rPr>
          <w:rFonts w:ascii="仿宋_GB2312" w:eastAsia="仿宋_GB2312" w:hAnsi="仿宋" w:hint="eastAsia"/>
          <w:sz w:val="32"/>
          <w:szCs w:val="32"/>
        </w:rPr>
        <w:t>东三环安邸立交辅道西向南辅道进主道汇入口处，延长岛流线连接的</w:t>
      </w:r>
      <w:r>
        <w:rPr>
          <w:rFonts w:ascii="仿宋_GB2312" w:eastAsia="仿宋_GB2312" w:hAnsi="仿宋" w:hint="eastAsia"/>
          <w:sz w:val="32"/>
          <w:szCs w:val="32"/>
        </w:rPr>
        <w:t>45cm</w:t>
      </w:r>
      <w:r>
        <w:rPr>
          <w:rFonts w:ascii="仿宋_GB2312" w:eastAsia="仿宋_GB2312" w:hAnsi="仿宋" w:hint="eastAsia"/>
          <w:sz w:val="32"/>
          <w:szCs w:val="32"/>
        </w:rPr>
        <w:t>宽车道分道线</w:t>
      </w:r>
      <w:r>
        <w:rPr>
          <w:rFonts w:ascii="仿宋_GB2312" w:eastAsia="仿宋_GB2312" w:hAnsi="仿宋" w:hint="eastAsia"/>
          <w:sz w:val="32"/>
          <w:szCs w:val="32"/>
        </w:rPr>
        <w:t>30m</w:t>
      </w:r>
      <w:r>
        <w:rPr>
          <w:rFonts w:ascii="仿宋_GB2312" w:eastAsia="仿宋_GB2312" w:hAnsi="仿宋" w:hint="eastAsia"/>
          <w:sz w:val="32"/>
          <w:szCs w:val="32"/>
        </w:rPr>
        <w:t>，避免辅道车辆驶入主道后影响主道车辆正常行驶，压降交通事故的发生。</w:t>
      </w:r>
    </w:p>
    <w:p w:rsidR="00D170AB" w:rsidRDefault="008B23B0">
      <w:pPr>
        <w:spacing w:line="576" w:lineRule="exact"/>
        <w:ind w:firstLineChars="200" w:firstLine="640"/>
        <w:rPr>
          <w:rFonts w:ascii="仿宋_GB2312" w:eastAsia="仿宋_GB2312" w:hAnsi="仿宋"/>
          <w:sz w:val="32"/>
          <w:szCs w:val="32"/>
        </w:rPr>
      </w:pPr>
      <w:r>
        <w:rPr>
          <w:rFonts w:ascii="仿宋_GB2312" w:eastAsia="仿宋_GB2312" w:hAnsi="仿宋" w:hint="eastAsia"/>
          <w:noProof/>
          <w:sz w:val="32"/>
          <w:szCs w:val="32"/>
        </w:rPr>
        <w:lastRenderedPageBreak/>
        <w:drawing>
          <wp:anchor distT="0" distB="0" distL="114300" distR="114300" simplePos="0" relativeHeight="251659264" behindDoc="0" locked="0" layoutInCell="1" allowOverlap="0">
            <wp:simplePos x="0" y="0"/>
            <wp:positionH relativeFrom="column">
              <wp:posOffset>332740</wp:posOffset>
            </wp:positionH>
            <wp:positionV relativeFrom="paragraph">
              <wp:posOffset>-357505</wp:posOffset>
            </wp:positionV>
            <wp:extent cx="5151755" cy="3538855"/>
            <wp:effectExtent l="0" t="0" r="0" b="0"/>
            <wp:wrapSquare wrapText="bothSides"/>
            <wp:docPr id="3" name="图片 3" descr="1685328103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853281030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151600" cy="3538800"/>
                    </a:xfrm>
                    <a:prstGeom prst="rect">
                      <a:avLst/>
                    </a:prstGeom>
                    <a:noFill/>
                    <a:ln>
                      <a:noFill/>
                    </a:ln>
                    <a:effectLst/>
                  </pic:spPr>
                </pic:pic>
              </a:graphicData>
            </a:graphic>
          </wp:anchor>
        </w:drawing>
      </w:r>
      <w:r>
        <w:rPr>
          <w:rFonts w:ascii="仿宋_GB2312" w:eastAsia="仿宋_GB2312" w:hAnsi="仿宋" w:hint="eastAsia"/>
          <w:sz w:val="32"/>
          <w:szCs w:val="32"/>
        </w:rPr>
        <w:t>此优化方案已通过审核，因最近西安一直下雨，无法施划标线，待天晴之后会及时将这三处点位落地。为了进一步优化我市快速路进出口，确保安全和畅通，西安交警将</w:t>
      </w:r>
      <w:r>
        <w:rPr>
          <w:rFonts w:ascii="仿宋_GB2312" w:eastAsia="仿宋_GB2312" w:hAnsi="仿宋_GB2312" w:cs="仿宋_GB2312" w:hint="eastAsia"/>
          <w:sz w:val="32"/>
          <w:szCs w:val="32"/>
        </w:rPr>
        <w:t>安排有关处室进行认真梳理和研究</w:t>
      </w:r>
      <w:r>
        <w:rPr>
          <w:rFonts w:ascii="仿宋_GB2312" w:eastAsia="仿宋_GB2312" w:hAnsi="仿宋" w:hint="eastAsia"/>
          <w:sz w:val="32"/>
          <w:szCs w:val="32"/>
        </w:rPr>
        <w:t>在西安周边快速干道、三环以及其他主要干道各出入口选取合适点位进行优化。</w:t>
      </w:r>
    </w:p>
    <w:p w:rsidR="00D170AB" w:rsidRDefault="008B23B0">
      <w:pPr>
        <w:spacing w:line="576"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上述三处点位交通标线，交警支队已在</w:t>
      </w:r>
      <w:r>
        <w:rPr>
          <w:rFonts w:ascii="仿宋_GB2312" w:eastAsia="仿宋_GB2312" w:hAnsi="仿宋_GB2312" w:cs="仿宋_GB2312" w:hint="eastAsia"/>
          <w:sz w:val="32"/>
          <w:szCs w:val="32"/>
        </w:rPr>
        <w:t>6</w:t>
      </w:r>
      <w:r>
        <w:rPr>
          <w:rFonts w:ascii="仿宋_GB2312" w:eastAsia="仿宋_GB2312" w:hAnsi="仿宋_GB2312" w:cs="仿宋_GB2312" w:hint="eastAsia"/>
          <w:sz w:val="32"/>
          <w:szCs w:val="32"/>
        </w:rPr>
        <w:t>月</w:t>
      </w: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日晚按方案施划完毕。</w:t>
      </w:r>
    </w:p>
    <w:p w:rsidR="00D170AB" w:rsidRDefault="008B23B0">
      <w:pPr>
        <w:spacing w:line="576" w:lineRule="exact"/>
        <w:ind w:firstLineChars="200" w:firstLine="640"/>
        <w:rPr>
          <w:rFonts w:ascii="黑体" w:eastAsia="黑体" w:hAnsi="黑体" w:cs="宋体"/>
          <w:sz w:val="32"/>
          <w:szCs w:val="32"/>
        </w:rPr>
      </w:pPr>
      <w:r>
        <w:rPr>
          <w:rFonts w:ascii="黑体" w:eastAsia="黑体" w:hAnsi="黑体" w:cs="宋体" w:hint="eastAsia"/>
          <w:sz w:val="32"/>
          <w:szCs w:val="32"/>
        </w:rPr>
        <w:t>三、关于“利用先进监督管理手段，约束不规范行为。利用数字化、智能化手段监控并记录违法违规驾驶行为，尤其是对随意变道、连续变道、实线变道、龟速行驶拒绝让道等影响通行效率的驾驶行为”的建议</w:t>
      </w:r>
    </w:p>
    <w:p w:rsidR="00D170AB" w:rsidRDefault="008B23B0">
      <w:pPr>
        <w:pStyle w:val="a3"/>
        <w:spacing w:line="576" w:lineRule="exact"/>
        <w:ind w:firstLineChars="200" w:firstLine="640"/>
        <w:rPr>
          <w:rFonts w:ascii="仿宋_GB2312" w:eastAsia="仿宋_GB2312" w:hAnsi="仿宋"/>
          <w:color w:val="000000" w:themeColor="text1"/>
          <w:sz w:val="32"/>
          <w:szCs w:val="32"/>
          <w:shd w:val="clear" w:color="auto" w:fill="FFFFFF"/>
        </w:rPr>
      </w:pPr>
      <w:r>
        <w:rPr>
          <w:rFonts w:ascii="仿宋_GB2312" w:eastAsia="仿宋_GB2312" w:hAnsi="仿宋" w:hint="eastAsia"/>
          <w:color w:val="000000" w:themeColor="text1"/>
          <w:sz w:val="32"/>
          <w:szCs w:val="32"/>
          <w:shd w:val="clear" w:color="auto" w:fill="FFFFFF"/>
        </w:rPr>
        <w:t>公安交警支队依托大数据融合平台，每周对全市拥堵路段进行分析研判，并编发通报，指导各大队根据拥堵情况，结合辖区</w:t>
      </w:r>
      <w:r>
        <w:rPr>
          <w:rFonts w:ascii="仿宋_GB2312" w:eastAsia="仿宋_GB2312" w:hAnsi="仿宋" w:hint="eastAsia"/>
          <w:color w:val="000000" w:themeColor="text1"/>
          <w:sz w:val="32"/>
          <w:szCs w:val="32"/>
          <w:shd w:val="clear" w:color="auto" w:fill="FFFFFF"/>
        </w:rPr>
        <w:lastRenderedPageBreak/>
        <w:t>交通实际，将警力布防和整治重点向拥堵路段倾斜。同时，利用电子警察、卡口、布控球等监控设备，特别是针对南北中轴线、环城路、二环、三环、绕城高速沿线及各大队辖区易堵路段，依法高效查处对道路有序通行造成影响的交通违法行为，形成执法震慑，提高道路通行效率。</w:t>
      </w:r>
    </w:p>
    <w:p w:rsidR="00D170AB" w:rsidRDefault="008B23B0">
      <w:pPr>
        <w:pStyle w:val="a3"/>
        <w:spacing w:line="576" w:lineRule="exact"/>
        <w:ind w:firstLineChars="200" w:firstLine="640"/>
        <w:rPr>
          <w:rFonts w:ascii="黑体" w:eastAsia="黑体" w:hAnsi="黑体" w:cs="宋体"/>
          <w:sz w:val="32"/>
          <w:szCs w:val="32"/>
        </w:rPr>
      </w:pPr>
      <w:r>
        <w:rPr>
          <w:rFonts w:ascii="黑体" w:eastAsia="黑体" w:hAnsi="黑体" w:hint="eastAsia"/>
          <w:color w:val="000000" w:themeColor="text1"/>
          <w:sz w:val="32"/>
          <w:szCs w:val="32"/>
          <w:shd w:val="clear" w:color="auto" w:fill="FFFFFF"/>
        </w:rPr>
        <w:t>四、关于“</w:t>
      </w:r>
      <w:r>
        <w:rPr>
          <w:rFonts w:ascii="黑体" w:eastAsia="黑体" w:hAnsi="黑体" w:cs="宋体" w:hint="eastAsia"/>
          <w:sz w:val="32"/>
          <w:szCs w:val="32"/>
        </w:rPr>
        <w:t>发挥群众监督作用，鼓励众多驾驶员对不法不良行为的举报</w:t>
      </w:r>
      <w:r>
        <w:rPr>
          <w:rFonts w:ascii="黑体" w:eastAsia="黑体" w:hAnsi="黑体" w:hint="eastAsia"/>
          <w:color w:val="000000" w:themeColor="text1"/>
          <w:sz w:val="32"/>
          <w:szCs w:val="32"/>
          <w:shd w:val="clear" w:color="auto" w:fill="FFFFFF"/>
        </w:rPr>
        <w:t>”</w:t>
      </w:r>
      <w:r>
        <w:rPr>
          <w:rFonts w:ascii="黑体" w:eastAsia="黑体" w:hAnsi="黑体" w:cs="宋体" w:hint="eastAsia"/>
          <w:sz w:val="32"/>
          <w:szCs w:val="32"/>
        </w:rPr>
        <w:t>的建议</w:t>
      </w:r>
    </w:p>
    <w:p w:rsidR="00D170AB" w:rsidRDefault="008B23B0">
      <w:pPr>
        <w:pStyle w:val="a3"/>
        <w:spacing w:line="576" w:lineRule="exact"/>
        <w:ind w:firstLineChars="200" w:firstLine="640"/>
        <w:rPr>
          <w:rFonts w:ascii="仿宋_GB2312" w:eastAsia="仿宋_GB2312" w:hAnsi="仿宋"/>
          <w:color w:val="000000" w:themeColor="text1"/>
          <w:sz w:val="32"/>
          <w:szCs w:val="32"/>
          <w:shd w:val="clear" w:color="auto" w:fill="FFFFFF"/>
        </w:rPr>
      </w:pPr>
      <w:r>
        <w:rPr>
          <w:rFonts w:ascii="仿宋_GB2312" w:eastAsia="仿宋_GB2312" w:hAnsi="仿宋" w:cs="宋体" w:hint="eastAsia"/>
          <w:sz w:val="32"/>
          <w:szCs w:val="32"/>
        </w:rPr>
        <w:t>公安交警支队为发挥好群众监督作用，</w:t>
      </w:r>
      <w:r>
        <w:rPr>
          <w:rFonts w:ascii="仿宋_GB2312" w:eastAsia="仿宋_GB2312" w:hAnsi="仿宋" w:cs="宋体" w:hint="eastAsia"/>
          <w:b/>
          <w:sz w:val="32"/>
          <w:szCs w:val="32"/>
        </w:rPr>
        <w:t>一是</w:t>
      </w:r>
      <w:r>
        <w:rPr>
          <w:rFonts w:ascii="仿宋_GB2312" w:eastAsia="仿宋_GB2312" w:hAnsi="仿宋" w:cs="宋体" w:hint="eastAsia"/>
          <w:sz w:val="32"/>
          <w:szCs w:val="32"/>
        </w:rPr>
        <w:t>在</w:t>
      </w:r>
      <w:r>
        <w:rPr>
          <w:rFonts w:ascii="仿宋_GB2312" w:eastAsia="仿宋_GB2312" w:hAnsi="仿宋" w:hint="eastAsia"/>
          <w:color w:val="000000" w:themeColor="text1"/>
          <w:sz w:val="32"/>
          <w:szCs w:val="32"/>
          <w:shd w:val="clear" w:color="auto" w:fill="FFFFFF"/>
        </w:rPr>
        <w:t>西安交警</w:t>
      </w:r>
      <w:r>
        <w:rPr>
          <w:rFonts w:ascii="仿宋_GB2312" w:eastAsia="仿宋_GB2312" w:hAnsi="仿宋" w:hint="eastAsia"/>
          <w:color w:val="000000" w:themeColor="text1"/>
          <w:sz w:val="32"/>
          <w:szCs w:val="32"/>
          <w:shd w:val="clear" w:color="auto" w:fill="FFFFFF"/>
        </w:rPr>
        <w:t>APP</w:t>
      </w:r>
      <w:r>
        <w:rPr>
          <w:rFonts w:ascii="仿宋_GB2312" w:eastAsia="仿宋_GB2312" w:hAnsi="仿宋" w:hint="eastAsia"/>
          <w:color w:val="000000" w:themeColor="text1"/>
          <w:sz w:val="32"/>
          <w:szCs w:val="32"/>
          <w:shd w:val="clear" w:color="auto" w:fill="FFFFFF"/>
        </w:rPr>
        <w:t>开发了“随手拍”功能，完善交</w:t>
      </w:r>
      <w:r>
        <w:rPr>
          <w:rFonts w:ascii="仿宋_GB2312" w:eastAsia="仿宋_GB2312" w:hAnsi="仿宋" w:hint="eastAsia"/>
          <w:color w:val="000000" w:themeColor="text1"/>
          <w:sz w:val="32"/>
          <w:szCs w:val="32"/>
          <w:shd w:val="clear" w:color="auto" w:fill="FFFFFF"/>
        </w:rPr>
        <w:t>通违法举报机制，面向社会开通违法举报热线，鼓励群众对影响道路有序通行的交通违法行为进行举报，对群众举报的违法行为进行核查，核查属实的，一律依法处理。</w:t>
      </w:r>
      <w:r>
        <w:rPr>
          <w:rFonts w:ascii="仿宋_GB2312" w:eastAsia="仿宋_GB2312" w:hAnsi="仿宋" w:hint="eastAsia"/>
          <w:color w:val="000000" w:themeColor="text1"/>
          <w:sz w:val="32"/>
          <w:szCs w:val="32"/>
          <w:shd w:val="clear" w:color="auto" w:fill="FFFFFF"/>
        </w:rPr>
        <w:t>2023</w:t>
      </w:r>
      <w:r>
        <w:rPr>
          <w:rFonts w:ascii="仿宋_GB2312" w:eastAsia="仿宋_GB2312" w:hAnsi="仿宋" w:hint="eastAsia"/>
          <w:color w:val="000000" w:themeColor="text1"/>
          <w:sz w:val="32"/>
          <w:szCs w:val="32"/>
          <w:shd w:val="clear" w:color="auto" w:fill="FFFFFF"/>
        </w:rPr>
        <w:t>年至今，收到群众举报的“随手拍”违法信息达</w:t>
      </w:r>
      <w:r>
        <w:rPr>
          <w:rFonts w:ascii="仿宋_GB2312" w:eastAsia="仿宋_GB2312" w:hAnsi="仿宋" w:hint="eastAsia"/>
          <w:color w:val="000000" w:themeColor="text1"/>
          <w:sz w:val="32"/>
          <w:szCs w:val="32"/>
          <w:shd w:val="clear" w:color="auto" w:fill="FFFFFF"/>
        </w:rPr>
        <w:t>7</w:t>
      </w:r>
      <w:r>
        <w:rPr>
          <w:rFonts w:ascii="仿宋_GB2312" w:eastAsia="仿宋_GB2312" w:hAnsi="仿宋" w:hint="eastAsia"/>
          <w:color w:val="000000" w:themeColor="text1"/>
          <w:sz w:val="32"/>
          <w:szCs w:val="32"/>
          <w:shd w:val="clear" w:color="auto" w:fill="FFFFFF"/>
        </w:rPr>
        <w:t>万余条。</w:t>
      </w:r>
      <w:r>
        <w:rPr>
          <w:rFonts w:ascii="仿宋_GB2312" w:eastAsia="仿宋_GB2312" w:hAnsi="仿宋" w:hint="eastAsia"/>
          <w:b/>
          <w:color w:val="000000" w:themeColor="text1"/>
          <w:sz w:val="32"/>
          <w:szCs w:val="32"/>
          <w:shd w:val="clear" w:color="auto" w:fill="FFFFFF"/>
        </w:rPr>
        <w:t>二是</w:t>
      </w:r>
      <w:r>
        <w:rPr>
          <w:rFonts w:ascii="仿宋_GB2312" w:eastAsia="仿宋_GB2312" w:hAnsi="仿宋" w:hint="eastAsia"/>
          <w:color w:val="000000" w:themeColor="text1"/>
          <w:sz w:val="32"/>
          <w:szCs w:val="32"/>
          <w:shd w:val="clear" w:color="auto" w:fill="FFFFFF"/>
        </w:rPr>
        <w:t>进一步加强与公交公司、出租车公司对接，建立公交车、出租车车载抓拍占用公交车道违法行为证据抄报、处理及曝光机制，进一步拓展执法取证渠道。</w:t>
      </w:r>
      <w:r>
        <w:rPr>
          <w:rFonts w:ascii="仿宋_GB2312" w:eastAsia="仿宋_GB2312" w:hAnsi="仿宋" w:hint="eastAsia"/>
          <w:b/>
          <w:color w:val="000000" w:themeColor="text1"/>
          <w:sz w:val="32"/>
          <w:szCs w:val="32"/>
          <w:shd w:val="clear" w:color="auto" w:fill="FFFFFF"/>
        </w:rPr>
        <w:t>三是</w:t>
      </w:r>
      <w:r>
        <w:rPr>
          <w:rFonts w:ascii="仿宋_GB2312" w:eastAsia="仿宋_GB2312" w:hAnsi="仿宋" w:hint="eastAsia"/>
          <w:color w:val="000000" w:themeColor="text1"/>
          <w:sz w:val="32"/>
          <w:szCs w:val="32"/>
          <w:shd w:val="clear" w:color="auto" w:fill="FFFFFF"/>
        </w:rPr>
        <w:t>利用电视广播、“两微一抖”等各类媒体和网络平台，全方位开展宣传，引导全体市民自觉遵守交通法律法规，安全文明出行，并集中曝光占用公交车道、违法停车、穿插变道等易造成</w:t>
      </w:r>
      <w:r>
        <w:rPr>
          <w:rFonts w:ascii="仿宋_GB2312" w:eastAsia="仿宋_GB2312" w:hAnsi="仿宋" w:hint="eastAsia"/>
          <w:color w:val="000000" w:themeColor="text1"/>
          <w:sz w:val="32"/>
          <w:szCs w:val="32"/>
          <w:shd w:val="clear" w:color="auto" w:fill="FFFFFF"/>
        </w:rPr>
        <w:t>道路拥堵的交通违法行为及典型案例。同时，广泛宣传轻微事故处理流程，引导驾驶员轻微交通事故取证后立即撤离现场，避免因轻微交通事故造成的大面积长时间拥堵。</w:t>
      </w:r>
    </w:p>
    <w:p w:rsidR="00D170AB" w:rsidRDefault="008B23B0">
      <w:pPr>
        <w:pStyle w:val="a3"/>
        <w:spacing w:line="576" w:lineRule="exact"/>
        <w:ind w:firstLineChars="200" w:firstLine="640"/>
        <w:rPr>
          <w:rFonts w:ascii="黑体" w:eastAsia="黑体" w:hAnsi="黑体" w:cs="宋体"/>
          <w:sz w:val="32"/>
          <w:szCs w:val="32"/>
        </w:rPr>
      </w:pPr>
      <w:r>
        <w:rPr>
          <w:rFonts w:ascii="黑体" w:eastAsia="黑体" w:hAnsi="黑体" w:hint="eastAsia"/>
          <w:color w:val="000000" w:themeColor="text1"/>
          <w:sz w:val="32"/>
          <w:szCs w:val="32"/>
          <w:shd w:val="clear" w:color="auto" w:fill="FFFFFF"/>
        </w:rPr>
        <w:t>五、关于“</w:t>
      </w:r>
      <w:r>
        <w:rPr>
          <w:rFonts w:ascii="黑体" w:eastAsia="黑体" w:hAnsi="黑体" w:cs="宋体" w:hint="eastAsia"/>
          <w:sz w:val="32"/>
          <w:szCs w:val="32"/>
        </w:rPr>
        <w:t>加大对违法违规驾驶行为的处罚力度，尤其是对</w:t>
      </w:r>
      <w:r>
        <w:rPr>
          <w:rFonts w:ascii="黑体" w:eastAsia="黑体" w:hAnsi="黑体" w:cs="宋体" w:hint="eastAsia"/>
          <w:sz w:val="32"/>
          <w:szCs w:val="32"/>
        </w:rPr>
        <w:lastRenderedPageBreak/>
        <w:t>随意变道、连续变道、实线变道、龟速行驶拒绝让道等影响通行效率的驾驶行为。处罚以扣分为主，罚款为辅</w:t>
      </w:r>
      <w:r>
        <w:rPr>
          <w:rFonts w:ascii="黑体" w:eastAsia="黑体" w:hAnsi="黑体" w:hint="eastAsia"/>
          <w:color w:val="000000" w:themeColor="text1"/>
          <w:sz w:val="32"/>
          <w:szCs w:val="32"/>
          <w:shd w:val="clear" w:color="auto" w:fill="FFFFFF"/>
        </w:rPr>
        <w:t>”</w:t>
      </w:r>
      <w:r>
        <w:rPr>
          <w:rFonts w:ascii="黑体" w:eastAsia="黑体" w:hAnsi="黑体" w:cs="宋体" w:hint="eastAsia"/>
          <w:sz w:val="32"/>
          <w:szCs w:val="32"/>
        </w:rPr>
        <w:t>的建议</w:t>
      </w:r>
    </w:p>
    <w:p w:rsidR="00D170AB" w:rsidRDefault="008B23B0">
      <w:pPr>
        <w:pStyle w:val="a3"/>
        <w:spacing w:line="576" w:lineRule="exact"/>
        <w:ind w:firstLineChars="200" w:firstLine="640"/>
        <w:rPr>
          <w:rFonts w:ascii="仿宋_GB2312" w:eastAsia="仿宋_GB2312" w:hAnsi="仿宋" w:cs="宋体"/>
          <w:sz w:val="32"/>
          <w:szCs w:val="32"/>
        </w:rPr>
      </w:pPr>
      <w:r>
        <w:rPr>
          <w:rFonts w:ascii="仿宋_GB2312" w:eastAsia="仿宋_GB2312" w:hAnsi="仿宋" w:cs="宋体" w:hint="eastAsia"/>
          <w:sz w:val="32"/>
          <w:szCs w:val="32"/>
        </w:rPr>
        <w:t>公安交警支队当前对驾驶员及车辆的现场或非现场交通违法行为处理，均需录入公安部交管局“公安交通</w:t>
      </w:r>
      <w:r w:rsidR="009E77A8">
        <w:rPr>
          <w:rFonts w:ascii="仿宋_GB2312" w:eastAsia="仿宋_GB2312" w:hAnsi="仿宋" w:cs="宋体" w:hint="eastAsia"/>
          <w:sz w:val="32"/>
          <w:szCs w:val="32"/>
        </w:rPr>
        <w:t>管理综合应用平台”，并依据《中华人民共和国道路交通安全法》《</w:t>
      </w:r>
      <w:bookmarkStart w:id="0" w:name="_GoBack"/>
      <w:bookmarkEnd w:id="0"/>
      <w:r>
        <w:rPr>
          <w:rFonts w:ascii="仿宋_GB2312" w:eastAsia="仿宋_GB2312" w:hAnsi="仿宋" w:cs="宋体" w:hint="eastAsia"/>
          <w:sz w:val="32"/>
          <w:szCs w:val="32"/>
        </w:rPr>
        <w:t>中华人民共和国道路交通安全法实施条例》《陕西省</w:t>
      </w:r>
      <w:r>
        <w:rPr>
          <w:rFonts w:ascii="仿宋_GB2312" w:eastAsia="仿宋_GB2312" w:hAnsi="仿宋" w:cs="宋体" w:hint="eastAsia"/>
          <w:sz w:val="32"/>
          <w:szCs w:val="32"/>
        </w:rPr>
        <w:t>实施</w:t>
      </w:r>
      <w:r>
        <w:rPr>
          <w:rFonts w:ascii="仿宋_GB2312" w:eastAsia="仿宋_GB2312" w:hAnsi="仿宋" w:cs="宋体" w:hint="eastAsia"/>
          <w:sz w:val="32"/>
          <w:szCs w:val="32"/>
        </w:rPr>
        <w:t>&lt;</w:t>
      </w:r>
      <w:r>
        <w:rPr>
          <w:rFonts w:ascii="仿宋_GB2312" w:eastAsia="仿宋_GB2312" w:hAnsi="仿宋" w:cs="宋体" w:hint="eastAsia"/>
          <w:sz w:val="32"/>
          <w:szCs w:val="32"/>
        </w:rPr>
        <w:t>中华人民共和国道路交通安全法</w:t>
      </w:r>
      <w:r>
        <w:rPr>
          <w:rFonts w:ascii="仿宋_GB2312" w:eastAsia="仿宋_GB2312" w:hAnsi="仿宋" w:cs="宋体" w:hint="eastAsia"/>
          <w:sz w:val="32"/>
          <w:szCs w:val="32"/>
        </w:rPr>
        <w:t>&gt;</w:t>
      </w:r>
      <w:r>
        <w:rPr>
          <w:rFonts w:ascii="仿宋_GB2312" w:eastAsia="仿宋_GB2312" w:hAnsi="仿宋" w:cs="宋体" w:hint="eastAsia"/>
          <w:sz w:val="32"/>
          <w:szCs w:val="32"/>
        </w:rPr>
        <w:t>办法》《机动车驾驶证申领和使用规定》等法律法规及系统设定进行处理，无法自行对交通违法行为的扣分与罚款项目进行变更。</w:t>
      </w:r>
    </w:p>
    <w:p w:rsidR="00D170AB" w:rsidRDefault="008B23B0">
      <w:pPr>
        <w:pStyle w:val="a3"/>
        <w:spacing w:line="576" w:lineRule="exact"/>
        <w:ind w:firstLineChars="200" w:firstLine="640"/>
        <w:rPr>
          <w:rFonts w:ascii="黑体" w:eastAsia="黑体" w:hAnsi="黑体" w:cs="宋体"/>
          <w:sz w:val="32"/>
          <w:szCs w:val="32"/>
        </w:rPr>
      </w:pPr>
      <w:r>
        <w:rPr>
          <w:rFonts w:ascii="黑体" w:eastAsia="黑体" w:hAnsi="黑体" w:cs="宋体" w:hint="eastAsia"/>
          <w:sz w:val="32"/>
          <w:szCs w:val="32"/>
        </w:rPr>
        <w:t>六、关于“科学设置限速标准，鼓励驾驶员在安全的前提下快速通行。对确保了安全行驶（未发生事故）但超过限速标准的不予处罚。对超速并造成事故的，按规定处罚超速违章”的建议</w:t>
      </w:r>
    </w:p>
    <w:p w:rsidR="00D170AB" w:rsidRDefault="008B23B0">
      <w:pPr>
        <w:pStyle w:val="2"/>
        <w:shd w:val="clear" w:color="auto" w:fill="FFFFFF"/>
        <w:spacing w:before="0" w:beforeAutospacing="0" w:after="225" w:afterAutospacing="0" w:line="576" w:lineRule="exact"/>
        <w:ind w:firstLineChars="200" w:firstLine="640"/>
        <w:contextualSpacing/>
        <w:textAlignment w:val="baseline"/>
        <w:rPr>
          <w:rFonts w:ascii="仿宋_GB2312" w:eastAsia="仿宋_GB2312" w:hAnsi="仿宋"/>
          <w:b w:val="0"/>
          <w:sz w:val="32"/>
          <w:szCs w:val="32"/>
        </w:rPr>
      </w:pPr>
      <w:r>
        <w:rPr>
          <w:rFonts w:ascii="仿宋_GB2312" w:eastAsia="仿宋_GB2312" w:hAnsi="仿宋" w:hint="eastAsia"/>
          <w:b w:val="0"/>
          <w:sz w:val="32"/>
          <w:szCs w:val="32"/>
        </w:rPr>
        <w:t>为体现宽严相济和精准执法，公安交警支队结合我市实际，针对以下三种情形，可分别作出警告处罚和首次违法警告处罚：</w:t>
      </w:r>
    </w:p>
    <w:p w:rsidR="00D170AB" w:rsidRDefault="008B23B0">
      <w:pPr>
        <w:pStyle w:val="2"/>
        <w:shd w:val="clear" w:color="auto" w:fill="FFFFFF"/>
        <w:spacing w:before="0" w:beforeAutospacing="0" w:after="225" w:afterAutospacing="0" w:line="576" w:lineRule="exact"/>
        <w:ind w:firstLineChars="200" w:firstLine="640"/>
        <w:contextualSpacing/>
        <w:textAlignment w:val="baseline"/>
        <w:rPr>
          <w:rFonts w:ascii="仿宋_GB2312" w:eastAsia="仿宋_GB2312" w:hAnsi="仿宋"/>
          <w:b w:val="0"/>
          <w:sz w:val="32"/>
          <w:szCs w:val="32"/>
        </w:rPr>
      </w:pPr>
      <w:r>
        <w:rPr>
          <w:rFonts w:ascii="仿宋_GB2312" w:eastAsia="仿宋_GB2312" w:hAnsi="仿宋" w:hint="eastAsia"/>
          <w:b w:val="0"/>
          <w:sz w:val="32"/>
          <w:szCs w:val="32"/>
        </w:rPr>
        <w:t>1.</w:t>
      </w:r>
      <w:r>
        <w:rPr>
          <w:rFonts w:ascii="仿宋_GB2312" w:eastAsia="仿宋_GB2312" w:hAnsi="仿宋" w:hint="eastAsia"/>
          <w:b w:val="0"/>
          <w:sz w:val="32"/>
          <w:szCs w:val="32"/>
        </w:rPr>
        <w:t>驾驶机动车在高速公路上行驶低于规定时速</w:t>
      </w:r>
      <w:r>
        <w:rPr>
          <w:rFonts w:ascii="仿宋_GB2312" w:eastAsia="仿宋_GB2312" w:hAnsi="仿宋" w:hint="eastAsia"/>
          <w:b w:val="0"/>
          <w:sz w:val="32"/>
          <w:szCs w:val="32"/>
        </w:rPr>
        <w:t>20%</w:t>
      </w:r>
      <w:r>
        <w:rPr>
          <w:rFonts w:ascii="仿宋_GB2312" w:eastAsia="仿宋_GB2312" w:hAnsi="仿宋" w:hint="eastAsia"/>
          <w:b w:val="0"/>
          <w:sz w:val="32"/>
          <w:szCs w:val="32"/>
        </w:rPr>
        <w:t>以下的。</w:t>
      </w:r>
    </w:p>
    <w:p w:rsidR="00D170AB" w:rsidRDefault="008B23B0">
      <w:pPr>
        <w:pStyle w:val="2"/>
        <w:shd w:val="clear" w:color="auto" w:fill="FFFFFF"/>
        <w:spacing w:before="0" w:beforeAutospacing="0" w:after="225" w:afterAutospacing="0" w:line="576" w:lineRule="exact"/>
        <w:ind w:firstLineChars="200" w:firstLine="640"/>
        <w:contextualSpacing/>
        <w:textAlignment w:val="baseline"/>
        <w:rPr>
          <w:rFonts w:ascii="仿宋_GB2312" w:eastAsia="仿宋_GB2312"/>
          <w:sz w:val="32"/>
          <w:szCs w:val="32"/>
          <w:shd w:val="clear" w:color="auto" w:fill="FFFFFF"/>
        </w:rPr>
      </w:pPr>
      <w:r>
        <w:rPr>
          <w:rFonts w:ascii="仿宋_GB2312" w:eastAsia="仿宋_GB2312" w:hAnsi="仿宋" w:hint="eastAsia"/>
          <w:b w:val="0"/>
          <w:sz w:val="32"/>
          <w:szCs w:val="32"/>
        </w:rPr>
        <w:t>2.</w:t>
      </w:r>
      <w:r>
        <w:rPr>
          <w:rFonts w:ascii="仿宋_GB2312" w:eastAsia="仿宋_GB2312" w:hint="eastAsia"/>
          <w:b w:val="0"/>
          <w:color w:val="333333"/>
          <w:sz w:val="32"/>
          <w:szCs w:val="32"/>
          <w:shd w:val="clear" w:color="auto" w:fill="FFFFFF"/>
        </w:rPr>
        <w:t>驾驶中型以上载货汽车在高速公路、城市快速路以外的道路上行驶超过规定时速未达</w:t>
      </w:r>
      <w:r>
        <w:rPr>
          <w:rFonts w:ascii="仿宋_GB2312" w:eastAsia="仿宋_GB2312" w:hint="eastAsia"/>
          <w:b w:val="0"/>
          <w:color w:val="333333"/>
          <w:sz w:val="32"/>
          <w:szCs w:val="32"/>
          <w:shd w:val="clear" w:color="auto" w:fill="FFFFFF"/>
        </w:rPr>
        <w:t>20%</w:t>
      </w:r>
      <w:r>
        <w:rPr>
          <w:rFonts w:ascii="仿宋_GB2312" w:eastAsia="仿宋_GB2312" w:hint="eastAsia"/>
          <w:b w:val="0"/>
          <w:color w:val="333333"/>
          <w:sz w:val="32"/>
          <w:szCs w:val="32"/>
          <w:shd w:val="clear" w:color="auto" w:fill="FFFFFF"/>
        </w:rPr>
        <w:t>。</w:t>
      </w:r>
      <w:r>
        <w:rPr>
          <w:rFonts w:ascii="仿宋_GB2312" w:eastAsia="仿宋_GB2312" w:hint="eastAsia"/>
          <w:b w:val="0"/>
          <w:sz w:val="32"/>
          <w:szCs w:val="32"/>
          <w:shd w:val="clear" w:color="auto" w:fill="FFFFFF"/>
        </w:rPr>
        <w:t>（首次违法警告）</w:t>
      </w:r>
    </w:p>
    <w:p w:rsidR="00D170AB" w:rsidRDefault="008B23B0">
      <w:pPr>
        <w:pStyle w:val="2"/>
        <w:shd w:val="clear" w:color="auto" w:fill="FFFFFF"/>
        <w:spacing w:before="0" w:beforeAutospacing="0" w:after="225" w:afterAutospacing="0" w:line="576" w:lineRule="exact"/>
        <w:ind w:firstLineChars="200" w:firstLine="640"/>
        <w:contextualSpacing/>
        <w:textAlignment w:val="baseline"/>
        <w:rPr>
          <w:rFonts w:ascii="仿宋_GB2312" w:eastAsia="仿宋_GB2312" w:hAnsi="仿宋"/>
          <w:b w:val="0"/>
          <w:sz w:val="32"/>
          <w:szCs w:val="32"/>
        </w:rPr>
      </w:pPr>
      <w:r>
        <w:rPr>
          <w:rFonts w:ascii="仿宋_GB2312" w:eastAsia="仿宋_GB2312" w:hint="eastAsia"/>
          <w:b w:val="0"/>
          <w:color w:val="333333"/>
          <w:sz w:val="32"/>
          <w:szCs w:val="32"/>
          <w:shd w:val="clear" w:color="auto" w:fill="FFFFFF"/>
        </w:rPr>
        <w:t>3.</w:t>
      </w:r>
      <w:r>
        <w:rPr>
          <w:rFonts w:ascii="仿宋_GB2312" w:eastAsia="仿宋_GB2312" w:hint="eastAsia"/>
          <w:b w:val="0"/>
          <w:color w:val="333333"/>
          <w:sz w:val="32"/>
          <w:szCs w:val="32"/>
          <w:shd w:val="clear" w:color="auto" w:fill="FFFFFF"/>
        </w:rPr>
        <w:t>驾驶校车、中型以上载客载货汽车、危险物品运输车辆以外的机动车行驶超过规定时速</w:t>
      </w:r>
      <w:r>
        <w:rPr>
          <w:rFonts w:ascii="仿宋_GB2312" w:eastAsia="仿宋_GB2312" w:hint="eastAsia"/>
          <w:b w:val="0"/>
          <w:color w:val="333333"/>
          <w:sz w:val="32"/>
          <w:szCs w:val="32"/>
          <w:shd w:val="clear" w:color="auto" w:fill="FFFFFF"/>
        </w:rPr>
        <w:t>10</w:t>
      </w:r>
      <w:r>
        <w:rPr>
          <w:rFonts w:ascii="仿宋_GB2312" w:eastAsia="仿宋_GB2312" w:hint="eastAsia"/>
          <w:b w:val="0"/>
          <w:color w:val="333333"/>
          <w:sz w:val="32"/>
          <w:szCs w:val="32"/>
          <w:shd w:val="clear" w:color="auto" w:fill="FFFFFF"/>
        </w:rPr>
        <w:t>％以上未达到</w:t>
      </w:r>
      <w:r>
        <w:rPr>
          <w:rFonts w:ascii="仿宋_GB2312" w:eastAsia="仿宋_GB2312" w:hint="eastAsia"/>
          <w:b w:val="0"/>
          <w:color w:val="333333"/>
          <w:sz w:val="32"/>
          <w:szCs w:val="32"/>
          <w:shd w:val="clear" w:color="auto" w:fill="FFFFFF"/>
        </w:rPr>
        <w:t>20</w:t>
      </w:r>
      <w:r>
        <w:rPr>
          <w:rFonts w:ascii="仿宋_GB2312" w:eastAsia="仿宋_GB2312" w:hint="eastAsia"/>
          <w:b w:val="0"/>
          <w:color w:val="333333"/>
          <w:sz w:val="32"/>
          <w:szCs w:val="32"/>
          <w:shd w:val="clear" w:color="auto" w:fill="FFFFFF"/>
        </w:rPr>
        <w:t>％。</w:t>
      </w:r>
      <w:r>
        <w:rPr>
          <w:rFonts w:ascii="仿宋_GB2312" w:eastAsia="仿宋_GB2312" w:hint="eastAsia"/>
          <w:b w:val="0"/>
          <w:sz w:val="32"/>
          <w:szCs w:val="32"/>
          <w:shd w:val="clear" w:color="auto" w:fill="FFFFFF"/>
        </w:rPr>
        <w:t>（首次违法警告）</w:t>
      </w:r>
    </w:p>
    <w:p w:rsidR="00D170AB" w:rsidRDefault="008B23B0">
      <w:pPr>
        <w:pStyle w:val="2"/>
        <w:shd w:val="clear" w:color="auto" w:fill="FFFFFF"/>
        <w:spacing w:before="0" w:beforeAutospacing="0" w:after="225" w:afterAutospacing="0" w:line="576" w:lineRule="exact"/>
        <w:ind w:firstLineChars="200" w:firstLine="640"/>
        <w:contextualSpacing/>
        <w:textAlignment w:val="baseline"/>
        <w:rPr>
          <w:rFonts w:ascii="黑体" w:eastAsia="黑体" w:hAnsi="黑体"/>
          <w:b w:val="0"/>
          <w:sz w:val="32"/>
          <w:szCs w:val="32"/>
        </w:rPr>
      </w:pPr>
      <w:r>
        <w:rPr>
          <w:rFonts w:ascii="黑体" w:eastAsia="黑体" w:hAnsi="黑体" w:hint="eastAsia"/>
          <w:b w:val="0"/>
          <w:sz w:val="32"/>
          <w:szCs w:val="32"/>
        </w:rPr>
        <w:lastRenderedPageBreak/>
        <w:t>七、关于“对一个记分周期没有违章的驾驶员进行下一年度加分奖励，用来激励守法公民和老实人，营造守法遵规氛围”的建议</w:t>
      </w:r>
    </w:p>
    <w:p w:rsidR="00D170AB" w:rsidRDefault="008B23B0">
      <w:pPr>
        <w:pStyle w:val="2"/>
        <w:shd w:val="clear" w:color="auto" w:fill="FFFFFF"/>
        <w:spacing w:before="0" w:beforeAutospacing="0" w:after="225" w:afterAutospacing="0" w:line="576" w:lineRule="exact"/>
        <w:ind w:firstLineChars="200" w:firstLine="640"/>
        <w:contextualSpacing/>
        <w:textAlignment w:val="baseline"/>
        <w:rPr>
          <w:rFonts w:ascii="仿宋_GB2312" w:eastAsia="仿宋_GB2312" w:hAnsi="仿宋"/>
          <w:b w:val="0"/>
          <w:sz w:val="32"/>
          <w:szCs w:val="32"/>
        </w:rPr>
      </w:pPr>
      <w:r>
        <w:rPr>
          <w:rFonts w:ascii="仿宋_GB2312" w:eastAsia="仿宋_GB2312" w:hAnsi="仿宋"/>
          <w:b w:val="0"/>
          <w:sz w:val="32"/>
          <w:szCs w:val="32"/>
        </w:rPr>
        <w:t>2020</w:t>
      </w:r>
      <w:r>
        <w:rPr>
          <w:rFonts w:ascii="仿宋_GB2312" w:eastAsia="仿宋_GB2312" w:hAnsi="仿宋"/>
          <w:b w:val="0"/>
          <w:sz w:val="32"/>
          <w:szCs w:val="32"/>
        </w:rPr>
        <w:t>年</w:t>
      </w:r>
      <w:r>
        <w:rPr>
          <w:rFonts w:ascii="仿宋_GB2312" w:eastAsia="仿宋_GB2312" w:hAnsi="仿宋"/>
          <w:b w:val="0"/>
          <w:sz w:val="32"/>
          <w:szCs w:val="32"/>
        </w:rPr>
        <w:t>1</w:t>
      </w:r>
      <w:r>
        <w:rPr>
          <w:rFonts w:ascii="仿宋_GB2312" w:eastAsia="仿宋_GB2312" w:hAnsi="仿宋"/>
          <w:b w:val="0"/>
          <w:sz w:val="32"/>
          <w:szCs w:val="32"/>
        </w:rPr>
        <w:t>月，公安部</w:t>
      </w:r>
      <w:r>
        <w:rPr>
          <w:rFonts w:ascii="仿宋_GB2312" w:eastAsia="仿宋_GB2312" w:hAnsi="仿宋" w:hint="eastAsia"/>
          <w:b w:val="0"/>
          <w:sz w:val="32"/>
          <w:szCs w:val="32"/>
        </w:rPr>
        <w:t>印发</w:t>
      </w:r>
      <w:r>
        <w:rPr>
          <w:rFonts w:ascii="仿宋_GB2312" w:eastAsia="仿宋_GB2312" w:hAnsi="仿宋"/>
          <w:b w:val="0"/>
          <w:sz w:val="32"/>
          <w:szCs w:val="32"/>
        </w:rPr>
        <w:t>《接受交通安全教育减免道路交通安全违法行为记分工作规范（试行）》</w:t>
      </w:r>
      <w:r>
        <w:rPr>
          <w:rFonts w:ascii="仿宋_GB2312" w:eastAsia="仿宋_GB2312" w:hAnsi="仿宋" w:hint="eastAsia"/>
          <w:b w:val="0"/>
          <w:sz w:val="32"/>
          <w:szCs w:val="32"/>
        </w:rPr>
        <w:t>（公交管（</w:t>
      </w:r>
      <w:r>
        <w:rPr>
          <w:rFonts w:ascii="仿宋_GB2312" w:eastAsia="仿宋_GB2312" w:hAnsi="仿宋" w:hint="eastAsia"/>
          <w:b w:val="0"/>
          <w:sz w:val="32"/>
          <w:szCs w:val="32"/>
        </w:rPr>
        <w:t>2020</w:t>
      </w:r>
      <w:r>
        <w:rPr>
          <w:rFonts w:ascii="仿宋_GB2312" w:eastAsia="仿宋_GB2312" w:hAnsi="仿宋" w:hint="eastAsia"/>
          <w:b w:val="0"/>
          <w:sz w:val="32"/>
          <w:szCs w:val="32"/>
        </w:rPr>
        <w:t>）</w:t>
      </w:r>
      <w:r>
        <w:rPr>
          <w:rFonts w:ascii="仿宋_GB2312" w:eastAsia="仿宋_GB2312" w:hAnsi="仿宋" w:hint="eastAsia"/>
          <w:b w:val="0"/>
          <w:sz w:val="32"/>
          <w:szCs w:val="32"/>
        </w:rPr>
        <w:t>14</w:t>
      </w:r>
      <w:r>
        <w:rPr>
          <w:rFonts w:ascii="仿宋_GB2312" w:eastAsia="仿宋_GB2312" w:hAnsi="仿宋" w:hint="eastAsia"/>
          <w:b w:val="0"/>
          <w:sz w:val="32"/>
          <w:szCs w:val="32"/>
        </w:rPr>
        <w:t>号）</w:t>
      </w:r>
      <w:r>
        <w:rPr>
          <w:rFonts w:ascii="仿宋_GB2312" w:eastAsia="仿宋_GB2312" w:hAnsi="仿宋"/>
          <w:b w:val="0"/>
          <w:sz w:val="32"/>
          <w:szCs w:val="32"/>
        </w:rPr>
        <w:t>，该规范规定机动车驾驶人接受交通安全教育后，在机动车驾驶人</w:t>
      </w:r>
      <w:r>
        <w:rPr>
          <w:rFonts w:ascii="仿宋_GB2312" w:eastAsia="仿宋_GB2312" w:hAnsi="仿宋"/>
          <w:b w:val="0"/>
          <w:sz w:val="32"/>
          <w:szCs w:val="32"/>
        </w:rPr>
        <w:t>现有累积记分分值中扣减。</w:t>
      </w:r>
      <w:r>
        <w:rPr>
          <w:rFonts w:ascii="仿宋_GB2312" w:eastAsia="仿宋_GB2312" w:hAnsi="仿宋" w:hint="eastAsia"/>
          <w:b w:val="0"/>
          <w:sz w:val="32"/>
          <w:szCs w:val="32"/>
        </w:rPr>
        <w:t>驾驶人在交管</w:t>
      </w:r>
      <w:r>
        <w:rPr>
          <w:rFonts w:ascii="仿宋_GB2312" w:eastAsia="仿宋_GB2312" w:hAnsi="仿宋" w:hint="eastAsia"/>
          <w:b w:val="0"/>
          <w:sz w:val="32"/>
          <w:szCs w:val="32"/>
        </w:rPr>
        <w:t>12123APP</w:t>
      </w:r>
      <w:r>
        <w:rPr>
          <w:rFonts w:ascii="仿宋_GB2312" w:eastAsia="仿宋_GB2312" w:hAnsi="仿宋" w:hint="eastAsia"/>
          <w:b w:val="0"/>
          <w:sz w:val="32"/>
          <w:szCs w:val="32"/>
        </w:rPr>
        <w:t>上</w:t>
      </w:r>
      <w:r>
        <w:rPr>
          <w:rFonts w:ascii="仿宋_GB2312" w:eastAsia="仿宋_GB2312" w:hAnsi="仿宋"/>
          <w:b w:val="0"/>
          <w:sz w:val="32"/>
          <w:szCs w:val="32"/>
        </w:rPr>
        <w:t>注册并绑定机动车驾驶证，点击首页</w:t>
      </w:r>
      <w:r>
        <w:rPr>
          <w:rFonts w:ascii="仿宋_GB2312" w:eastAsia="仿宋_GB2312" w:hAnsi="仿宋"/>
          <w:b w:val="0"/>
          <w:sz w:val="32"/>
          <w:szCs w:val="32"/>
        </w:rPr>
        <w:t>→</w:t>
      </w:r>
      <w:r>
        <w:rPr>
          <w:rFonts w:ascii="仿宋_GB2312" w:eastAsia="仿宋_GB2312" w:hAnsi="仿宋"/>
          <w:b w:val="0"/>
          <w:sz w:val="32"/>
          <w:szCs w:val="32"/>
        </w:rPr>
        <w:t>更多</w:t>
      </w:r>
      <w:r>
        <w:rPr>
          <w:rFonts w:ascii="仿宋_GB2312" w:eastAsia="仿宋_GB2312" w:hAnsi="仿宋"/>
          <w:b w:val="0"/>
          <w:sz w:val="32"/>
          <w:szCs w:val="32"/>
        </w:rPr>
        <w:t>→</w:t>
      </w:r>
      <w:r>
        <w:rPr>
          <w:rFonts w:ascii="仿宋_GB2312" w:eastAsia="仿宋_GB2312" w:hAnsi="仿宋"/>
          <w:b w:val="0"/>
          <w:sz w:val="32"/>
          <w:szCs w:val="32"/>
        </w:rPr>
        <w:t>学习教育业务</w:t>
      </w:r>
      <w:r>
        <w:rPr>
          <w:rFonts w:ascii="仿宋_GB2312" w:eastAsia="仿宋_GB2312" w:hAnsi="仿宋"/>
          <w:b w:val="0"/>
          <w:sz w:val="32"/>
          <w:szCs w:val="32"/>
        </w:rPr>
        <w:t>→</w:t>
      </w:r>
      <w:r>
        <w:rPr>
          <w:rFonts w:ascii="仿宋_GB2312" w:eastAsia="仿宋_GB2312" w:hAnsi="仿宋"/>
          <w:b w:val="0"/>
          <w:sz w:val="32"/>
          <w:szCs w:val="32"/>
        </w:rPr>
        <w:t>学法减分</w:t>
      </w:r>
      <w:r>
        <w:rPr>
          <w:rFonts w:ascii="仿宋_GB2312" w:eastAsia="仿宋_GB2312" w:hAnsi="仿宋" w:hint="eastAsia"/>
          <w:b w:val="0"/>
          <w:sz w:val="32"/>
          <w:szCs w:val="32"/>
        </w:rPr>
        <w:t>即可</w:t>
      </w:r>
      <w:r>
        <w:rPr>
          <w:rFonts w:ascii="仿宋_GB2312" w:eastAsia="仿宋_GB2312" w:hAnsi="仿宋"/>
          <w:b w:val="0"/>
          <w:sz w:val="32"/>
          <w:szCs w:val="32"/>
        </w:rPr>
        <w:t>。</w:t>
      </w:r>
    </w:p>
    <w:p w:rsidR="00D170AB" w:rsidRDefault="008B23B0">
      <w:pPr>
        <w:pStyle w:val="2"/>
        <w:shd w:val="clear" w:color="auto" w:fill="FFFFFF"/>
        <w:spacing w:before="0" w:beforeAutospacing="0" w:after="225" w:afterAutospacing="0" w:line="576" w:lineRule="exact"/>
        <w:ind w:firstLineChars="196" w:firstLine="627"/>
        <w:contextualSpacing/>
        <w:textAlignment w:val="baseline"/>
        <w:rPr>
          <w:rFonts w:ascii="仿宋_GB2312" w:eastAsia="仿宋_GB2312" w:hAnsi="仿宋"/>
          <w:b w:val="0"/>
          <w:sz w:val="32"/>
          <w:szCs w:val="32"/>
        </w:rPr>
      </w:pPr>
      <w:r>
        <w:rPr>
          <w:rFonts w:ascii="仿宋_GB2312" w:eastAsia="仿宋_GB2312" w:hAnsi="仿宋" w:hint="eastAsia"/>
          <w:b w:val="0"/>
          <w:sz w:val="32"/>
          <w:szCs w:val="32"/>
        </w:rPr>
        <w:t>2023</w:t>
      </w:r>
      <w:r>
        <w:rPr>
          <w:rFonts w:ascii="仿宋_GB2312" w:eastAsia="仿宋_GB2312" w:hAnsi="仿宋" w:hint="eastAsia"/>
          <w:b w:val="0"/>
          <w:sz w:val="32"/>
          <w:szCs w:val="32"/>
        </w:rPr>
        <w:t>年</w:t>
      </w:r>
      <w:r>
        <w:rPr>
          <w:rFonts w:ascii="仿宋_GB2312" w:eastAsia="仿宋_GB2312" w:hAnsi="仿宋" w:hint="eastAsia"/>
          <w:b w:val="0"/>
          <w:sz w:val="32"/>
          <w:szCs w:val="32"/>
        </w:rPr>
        <w:t>5</w:t>
      </w:r>
      <w:r>
        <w:rPr>
          <w:rFonts w:ascii="仿宋_GB2312" w:eastAsia="仿宋_GB2312" w:hAnsi="仿宋" w:hint="eastAsia"/>
          <w:b w:val="0"/>
          <w:sz w:val="32"/>
          <w:szCs w:val="32"/>
        </w:rPr>
        <w:t>月，公安部交管局在交管</w:t>
      </w:r>
      <w:r>
        <w:rPr>
          <w:rFonts w:ascii="仿宋_GB2312" w:eastAsia="仿宋_GB2312" w:hAnsi="仿宋" w:hint="eastAsia"/>
          <w:b w:val="0"/>
          <w:sz w:val="32"/>
          <w:szCs w:val="32"/>
        </w:rPr>
        <w:t>12123APP</w:t>
      </w:r>
      <w:r>
        <w:rPr>
          <w:rFonts w:ascii="仿宋_GB2312" w:eastAsia="仿宋_GB2312" w:hAnsi="仿宋" w:hint="eastAsia"/>
          <w:b w:val="0"/>
          <w:sz w:val="32"/>
          <w:szCs w:val="32"/>
        </w:rPr>
        <w:t>上推出了“学法免罚”功能，驾驶人满足两个条件后，可适用“学法免罚”：一是首违警告必须处理完毕。二是首违警告后半年内没有其他（严重）交通违法的，再次产生的符合首违警告清单内的交通违法可适用，半年一个周期内只能用一次。</w:t>
      </w:r>
    </w:p>
    <w:p w:rsidR="00D170AB" w:rsidRDefault="00D170AB">
      <w:pPr>
        <w:pStyle w:val="a3"/>
        <w:spacing w:line="576" w:lineRule="exact"/>
        <w:ind w:firstLineChars="1550" w:firstLine="4960"/>
        <w:rPr>
          <w:rFonts w:ascii="仿宋_GB2312" w:eastAsia="仿宋_GB2312"/>
          <w:sz w:val="32"/>
        </w:rPr>
      </w:pPr>
    </w:p>
    <w:p w:rsidR="00D170AB" w:rsidRDefault="00D170AB">
      <w:pPr>
        <w:pStyle w:val="a3"/>
        <w:spacing w:line="576" w:lineRule="exact"/>
        <w:ind w:firstLineChars="1700" w:firstLine="5440"/>
        <w:rPr>
          <w:rFonts w:ascii="仿宋_GB2312" w:eastAsia="仿宋_GB2312"/>
          <w:sz w:val="32"/>
        </w:rPr>
      </w:pPr>
    </w:p>
    <w:p w:rsidR="00D170AB" w:rsidRDefault="008B23B0">
      <w:pPr>
        <w:pStyle w:val="a3"/>
        <w:spacing w:line="576" w:lineRule="exact"/>
        <w:ind w:firstLineChars="1700" w:firstLine="5440"/>
        <w:rPr>
          <w:rFonts w:ascii="仿宋_GB2312" w:eastAsia="仿宋_GB2312"/>
          <w:sz w:val="32"/>
        </w:rPr>
      </w:pPr>
      <w:r>
        <w:rPr>
          <w:rFonts w:ascii="仿宋_GB2312" w:eastAsia="仿宋_GB2312" w:hint="eastAsia"/>
          <w:sz w:val="32"/>
        </w:rPr>
        <w:t>西安市公安局</w:t>
      </w:r>
    </w:p>
    <w:p w:rsidR="00D170AB" w:rsidRDefault="008B23B0">
      <w:pPr>
        <w:pStyle w:val="a3"/>
        <w:spacing w:line="580" w:lineRule="exact"/>
        <w:ind w:firstLineChars="1600" w:firstLine="5120"/>
        <w:rPr>
          <w:rFonts w:ascii="仿宋_GB2312" w:eastAsia="仿宋_GB2312"/>
          <w:sz w:val="32"/>
        </w:rPr>
      </w:pPr>
      <w:r>
        <w:rPr>
          <w:rFonts w:ascii="仿宋_GB2312" w:eastAsia="仿宋_GB2312" w:hint="eastAsia"/>
          <w:sz w:val="32"/>
        </w:rPr>
        <w:t>2023</w:t>
      </w:r>
      <w:r>
        <w:rPr>
          <w:rFonts w:ascii="仿宋_GB2312" w:eastAsia="仿宋_GB2312" w:hint="eastAsia"/>
          <w:sz w:val="32"/>
        </w:rPr>
        <w:t>年</w:t>
      </w:r>
      <w:r>
        <w:rPr>
          <w:rFonts w:ascii="仿宋_GB2312" w:eastAsia="仿宋_GB2312" w:hint="eastAsia"/>
          <w:sz w:val="32"/>
        </w:rPr>
        <w:t>6</w:t>
      </w:r>
      <w:r>
        <w:rPr>
          <w:rFonts w:ascii="仿宋_GB2312" w:eastAsia="仿宋_GB2312" w:hint="eastAsia"/>
          <w:sz w:val="32"/>
        </w:rPr>
        <w:t>月</w:t>
      </w:r>
      <w:r>
        <w:rPr>
          <w:rFonts w:ascii="仿宋_GB2312" w:eastAsia="仿宋_GB2312" w:hint="eastAsia"/>
          <w:sz w:val="32"/>
        </w:rPr>
        <w:t>19</w:t>
      </w:r>
      <w:r>
        <w:rPr>
          <w:rFonts w:ascii="仿宋_GB2312" w:eastAsia="仿宋_GB2312" w:hint="eastAsia"/>
          <w:sz w:val="32"/>
        </w:rPr>
        <w:t>日</w:t>
      </w:r>
    </w:p>
    <w:p w:rsidR="00D170AB" w:rsidRDefault="00D170AB">
      <w:pPr>
        <w:pStyle w:val="a3"/>
        <w:spacing w:line="580" w:lineRule="exact"/>
        <w:rPr>
          <w:rFonts w:ascii="仿宋_GB2312" w:eastAsia="仿宋_GB2312"/>
          <w:sz w:val="32"/>
        </w:rPr>
      </w:pPr>
    </w:p>
    <w:p w:rsidR="00D170AB" w:rsidRDefault="00D170AB">
      <w:pPr>
        <w:pStyle w:val="a3"/>
        <w:spacing w:line="580" w:lineRule="exact"/>
        <w:rPr>
          <w:rFonts w:ascii="仿宋_GB2312" w:eastAsia="仿宋_GB2312"/>
          <w:sz w:val="28"/>
          <w:szCs w:val="28"/>
        </w:rPr>
      </w:pPr>
    </w:p>
    <w:sectPr w:rsidR="00D170AB">
      <w:headerReference w:type="even" r:id="rId12"/>
      <w:headerReference w:type="default" r:id="rId13"/>
      <w:footerReference w:type="even" r:id="rId14"/>
      <w:footerReference w:type="default" r:id="rId15"/>
      <w:pgSz w:w="11906" w:h="16838"/>
      <w:pgMar w:top="2098" w:right="1474" w:bottom="1985" w:left="1588" w:header="851" w:footer="1021" w:gutter="0"/>
      <w:pgNumType w:fmt="numberInDash" w:start="1" w:chapStyle="1"/>
      <w:cols w:space="720"/>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23B0" w:rsidRDefault="008B23B0">
      <w:r>
        <w:separator/>
      </w:r>
    </w:p>
  </w:endnote>
  <w:endnote w:type="continuationSeparator" w:id="0">
    <w:p w:rsidR="008B23B0" w:rsidRDefault="008B23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方正仿宋简体">
    <w:altName w:val="微软雅黑"/>
    <w:charset w:val="86"/>
    <w:family w:val="auto"/>
    <w:pitch w:val="default"/>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51155"/>
      <w:docPartObj>
        <w:docPartGallery w:val="AutoText"/>
      </w:docPartObj>
    </w:sdtPr>
    <w:sdtEndPr>
      <w:rPr>
        <w:rFonts w:asciiTheme="majorEastAsia" w:eastAsiaTheme="majorEastAsia" w:hAnsiTheme="majorEastAsia"/>
        <w:sz w:val="28"/>
        <w:szCs w:val="28"/>
      </w:rPr>
    </w:sdtEndPr>
    <w:sdtContent>
      <w:p w:rsidR="00D170AB" w:rsidRDefault="008B23B0">
        <w:pPr>
          <w:pStyle w:val="a6"/>
          <w:ind w:right="360"/>
          <w:rPr>
            <w:rFonts w:asciiTheme="majorEastAsia" w:eastAsiaTheme="majorEastAsia" w:hAnsiTheme="majorEastAsia"/>
            <w:sz w:val="28"/>
            <w:szCs w:val="28"/>
          </w:rPr>
        </w:pPr>
        <w:r>
          <w:rPr>
            <w:rFonts w:asciiTheme="majorEastAsia" w:eastAsiaTheme="majorEastAsia" w:hAnsiTheme="majorEastAsia"/>
            <w:sz w:val="28"/>
            <w:szCs w:val="28"/>
          </w:rPr>
          <w:fldChar w:fldCharType="begin"/>
        </w:r>
        <w:r>
          <w:rPr>
            <w:rFonts w:asciiTheme="majorEastAsia" w:eastAsiaTheme="majorEastAsia" w:hAnsiTheme="majorEastAsia"/>
            <w:sz w:val="28"/>
            <w:szCs w:val="28"/>
          </w:rPr>
          <w:instrText xml:space="preserve"> PAGE   \* MERGEFORMAT </w:instrText>
        </w:r>
        <w:r>
          <w:rPr>
            <w:rFonts w:asciiTheme="majorEastAsia" w:eastAsiaTheme="majorEastAsia" w:hAnsiTheme="majorEastAsia"/>
            <w:sz w:val="28"/>
            <w:szCs w:val="28"/>
          </w:rPr>
          <w:fldChar w:fldCharType="separate"/>
        </w:r>
        <w:r w:rsidR="009E77A8" w:rsidRPr="009E77A8">
          <w:rPr>
            <w:rFonts w:asciiTheme="majorEastAsia" w:eastAsiaTheme="majorEastAsia" w:hAnsiTheme="majorEastAsia"/>
            <w:noProof/>
            <w:sz w:val="28"/>
            <w:szCs w:val="28"/>
            <w:lang w:val="zh-CN"/>
          </w:rPr>
          <w:t>-</w:t>
        </w:r>
        <w:r w:rsidR="009E77A8">
          <w:rPr>
            <w:rFonts w:asciiTheme="majorEastAsia" w:eastAsiaTheme="majorEastAsia" w:hAnsiTheme="majorEastAsia"/>
            <w:noProof/>
            <w:sz w:val="28"/>
            <w:szCs w:val="28"/>
          </w:rPr>
          <w:t xml:space="preserve"> 6 -</w:t>
        </w:r>
        <w:r>
          <w:rPr>
            <w:rFonts w:asciiTheme="majorEastAsia" w:eastAsiaTheme="majorEastAsia" w:hAnsiTheme="majorEastAsia"/>
            <w:sz w:val="28"/>
            <w:szCs w:val="28"/>
          </w:rPr>
          <w:fldChar w:fldCharType="end"/>
        </w:r>
      </w:p>
    </w:sdtContent>
  </w:sdt>
  <w:p w:rsidR="00D170AB" w:rsidRDefault="00D170AB">
    <w:pPr>
      <w:pStyle w:val="a6"/>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5091946"/>
      <w:docPartObj>
        <w:docPartGallery w:val="AutoText"/>
      </w:docPartObj>
    </w:sdtPr>
    <w:sdtEndPr>
      <w:rPr>
        <w:rFonts w:asciiTheme="minorEastAsia" w:hAnsiTheme="minorEastAsia"/>
        <w:sz w:val="28"/>
        <w:szCs w:val="28"/>
      </w:rPr>
    </w:sdtEndPr>
    <w:sdtContent>
      <w:p w:rsidR="00D170AB" w:rsidRDefault="008B23B0">
        <w:pPr>
          <w:pStyle w:val="a6"/>
          <w:jc w:val="right"/>
        </w:pPr>
        <w:r>
          <w:rPr>
            <w:rFonts w:asciiTheme="minorEastAsia" w:hAnsiTheme="minorEastAsia"/>
            <w:sz w:val="28"/>
            <w:szCs w:val="28"/>
          </w:rPr>
          <w:fldChar w:fldCharType="begin"/>
        </w:r>
        <w:r>
          <w:rPr>
            <w:rFonts w:asciiTheme="minorEastAsia" w:hAnsiTheme="minorEastAsia"/>
            <w:sz w:val="28"/>
            <w:szCs w:val="28"/>
          </w:rPr>
          <w:instrText>PAGE   \* MERGEFORMAT</w:instrText>
        </w:r>
        <w:r>
          <w:rPr>
            <w:rFonts w:asciiTheme="minorEastAsia" w:hAnsiTheme="minorEastAsia"/>
            <w:sz w:val="28"/>
            <w:szCs w:val="28"/>
          </w:rPr>
          <w:fldChar w:fldCharType="separate"/>
        </w:r>
        <w:r w:rsidR="009E77A8" w:rsidRPr="009E77A8">
          <w:rPr>
            <w:rFonts w:asciiTheme="minorEastAsia" w:hAnsiTheme="minorEastAsia"/>
            <w:noProof/>
            <w:sz w:val="28"/>
            <w:szCs w:val="28"/>
            <w:lang w:val="zh-CN"/>
          </w:rPr>
          <w:t>-</w:t>
        </w:r>
        <w:r w:rsidR="009E77A8">
          <w:rPr>
            <w:rFonts w:asciiTheme="minorEastAsia" w:hAnsiTheme="minorEastAsia"/>
            <w:noProof/>
            <w:sz w:val="28"/>
            <w:szCs w:val="28"/>
          </w:rPr>
          <w:t xml:space="preserve"> 5 -</w:t>
        </w:r>
        <w:r>
          <w:rPr>
            <w:rFonts w:asciiTheme="minorEastAsia" w:hAnsiTheme="minorEastAsia"/>
            <w:sz w:val="28"/>
            <w:szCs w:val="28"/>
          </w:rPr>
          <w:fldChar w:fldCharType="end"/>
        </w:r>
      </w:p>
    </w:sdtContent>
  </w:sdt>
  <w:p w:rsidR="00D170AB" w:rsidRDefault="00D170AB">
    <w:pPr>
      <w:pStyle w:val="a6"/>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23B0" w:rsidRDefault="008B23B0">
      <w:r>
        <w:separator/>
      </w:r>
    </w:p>
  </w:footnote>
  <w:footnote w:type="continuationSeparator" w:id="0">
    <w:p w:rsidR="008B23B0" w:rsidRDefault="008B23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0AB" w:rsidRDefault="00D170AB">
    <w:pPr>
      <w:pStyle w:val="a7"/>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0AB" w:rsidRDefault="00D170AB">
    <w:pPr>
      <w:pStyle w:val="a7"/>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cyOTRjOTcwYmEyNzQzYjRlN2EwZTUxN2FlYTBkYzIifQ=="/>
  </w:docVars>
  <w:rsids>
    <w:rsidRoot w:val="00DF1A3F"/>
    <w:rsid w:val="000226ED"/>
    <w:rsid w:val="00056563"/>
    <w:rsid w:val="0006195A"/>
    <w:rsid w:val="0007137B"/>
    <w:rsid w:val="000A0B6E"/>
    <w:rsid w:val="000A70BF"/>
    <w:rsid w:val="000B2653"/>
    <w:rsid w:val="000E6077"/>
    <w:rsid w:val="000F16AE"/>
    <w:rsid w:val="00182D76"/>
    <w:rsid w:val="00194129"/>
    <w:rsid w:val="00197823"/>
    <w:rsid w:val="001A72A7"/>
    <w:rsid w:val="001B64F5"/>
    <w:rsid w:val="001B70B2"/>
    <w:rsid w:val="001D7551"/>
    <w:rsid w:val="001E7029"/>
    <w:rsid w:val="002062F2"/>
    <w:rsid w:val="00242D0F"/>
    <w:rsid w:val="002732D2"/>
    <w:rsid w:val="0028512F"/>
    <w:rsid w:val="00287524"/>
    <w:rsid w:val="002C4D47"/>
    <w:rsid w:val="002D6059"/>
    <w:rsid w:val="002F0C32"/>
    <w:rsid w:val="00324741"/>
    <w:rsid w:val="0036627F"/>
    <w:rsid w:val="0038248B"/>
    <w:rsid w:val="0038377D"/>
    <w:rsid w:val="00387AC0"/>
    <w:rsid w:val="003D389F"/>
    <w:rsid w:val="003F27D3"/>
    <w:rsid w:val="00415755"/>
    <w:rsid w:val="004532F3"/>
    <w:rsid w:val="0046784B"/>
    <w:rsid w:val="004B2649"/>
    <w:rsid w:val="004C339A"/>
    <w:rsid w:val="00504FEA"/>
    <w:rsid w:val="00512AAC"/>
    <w:rsid w:val="00517ECF"/>
    <w:rsid w:val="005520E6"/>
    <w:rsid w:val="00564500"/>
    <w:rsid w:val="00577508"/>
    <w:rsid w:val="005A4909"/>
    <w:rsid w:val="005B506D"/>
    <w:rsid w:val="005D7265"/>
    <w:rsid w:val="005E0AFF"/>
    <w:rsid w:val="005F46C8"/>
    <w:rsid w:val="00600D89"/>
    <w:rsid w:val="00602B13"/>
    <w:rsid w:val="00637783"/>
    <w:rsid w:val="006B77E5"/>
    <w:rsid w:val="006D512C"/>
    <w:rsid w:val="00724A4B"/>
    <w:rsid w:val="00736C90"/>
    <w:rsid w:val="007376BC"/>
    <w:rsid w:val="0074239C"/>
    <w:rsid w:val="00757F3B"/>
    <w:rsid w:val="007B5F75"/>
    <w:rsid w:val="007D2AD3"/>
    <w:rsid w:val="007D3969"/>
    <w:rsid w:val="00810932"/>
    <w:rsid w:val="00862BD1"/>
    <w:rsid w:val="00866CFB"/>
    <w:rsid w:val="00880414"/>
    <w:rsid w:val="008B23B0"/>
    <w:rsid w:val="008C0985"/>
    <w:rsid w:val="008E04E9"/>
    <w:rsid w:val="008F5A9E"/>
    <w:rsid w:val="008F5BD3"/>
    <w:rsid w:val="009043F3"/>
    <w:rsid w:val="00916039"/>
    <w:rsid w:val="00923692"/>
    <w:rsid w:val="0093023C"/>
    <w:rsid w:val="0096239D"/>
    <w:rsid w:val="0097004C"/>
    <w:rsid w:val="00997BAD"/>
    <w:rsid w:val="009A6A94"/>
    <w:rsid w:val="009E77A8"/>
    <w:rsid w:val="00A00FCD"/>
    <w:rsid w:val="00A173F5"/>
    <w:rsid w:val="00A37F9D"/>
    <w:rsid w:val="00A91513"/>
    <w:rsid w:val="00AC0C9A"/>
    <w:rsid w:val="00AC1381"/>
    <w:rsid w:val="00B00825"/>
    <w:rsid w:val="00B06BE0"/>
    <w:rsid w:val="00B2132B"/>
    <w:rsid w:val="00B76D5F"/>
    <w:rsid w:val="00BA2C70"/>
    <w:rsid w:val="00BB77D5"/>
    <w:rsid w:val="00BC002B"/>
    <w:rsid w:val="00BD1FBB"/>
    <w:rsid w:val="00BD6DE7"/>
    <w:rsid w:val="00C009D4"/>
    <w:rsid w:val="00C02B97"/>
    <w:rsid w:val="00C12EFD"/>
    <w:rsid w:val="00C43825"/>
    <w:rsid w:val="00C45D88"/>
    <w:rsid w:val="00C62448"/>
    <w:rsid w:val="00C802D6"/>
    <w:rsid w:val="00C84CA1"/>
    <w:rsid w:val="00C84F4A"/>
    <w:rsid w:val="00C90534"/>
    <w:rsid w:val="00C95226"/>
    <w:rsid w:val="00CF484F"/>
    <w:rsid w:val="00CF7401"/>
    <w:rsid w:val="00D0767C"/>
    <w:rsid w:val="00D170AB"/>
    <w:rsid w:val="00D30153"/>
    <w:rsid w:val="00D5111D"/>
    <w:rsid w:val="00D85965"/>
    <w:rsid w:val="00D86247"/>
    <w:rsid w:val="00DA39C0"/>
    <w:rsid w:val="00DC6135"/>
    <w:rsid w:val="00DE3CEB"/>
    <w:rsid w:val="00DF1A3F"/>
    <w:rsid w:val="00E028B6"/>
    <w:rsid w:val="00E17F26"/>
    <w:rsid w:val="00E25125"/>
    <w:rsid w:val="00E40619"/>
    <w:rsid w:val="00E5390D"/>
    <w:rsid w:val="00E55007"/>
    <w:rsid w:val="00ED044C"/>
    <w:rsid w:val="00EE74D2"/>
    <w:rsid w:val="00EF6271"/>
    <w:rsid w:val="00F15A8A"/>
    <w:rsid w:val="00F349D4"/>
    <w:rsid w:val="00F46A36"/>
    <w:rsid w:val="00F752B1"/>
    <w:rsid w:val="00F84AE4"/>
    <w:rsid w:val="00FA7BBB"/>
    <w:rsid w:val="00FB4B02"/>
    <w:rsid w:val="00FE4157"/>
    <w:rsid w:val="00FE61E7"/>
    <w:rsid w:val="00FF184C"/>
    <w:rsid w:val="15E5189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semiHidden="0" w:uiPriority="0" w:unhideWhenUsed="0"/>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eastAsia="宋体" w:hAnsi="Calibri" w:cs="Times New Roman"/>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qFormat/>
    <w:pPr>
      <w:widowControl/>
      <w:spacing w:before="100" w:beforeAutospacing="1" w:after="100" w:afterAutospacing="1"/>
      <w:jc w:val="left"/>
      <w:outlineLvl w:val="1"/>
    </w:pPr>
    <w:rPr>
      <w:rFonts w:ascii="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rPr>
      <w:rFonts w:ascii="宋体" w:hAnsi="Times New Roman" w:cs="Courier New"/>
      <w:szCs w:val="21"/>
    </w:rPr>
  </w:style>
  <w:style w:type="paragraph" w:styleId="a4">
    <w:name w:val="Date"/>
    <w:basedOn w:val="a"/>
    <w:next w:val="a"/>
    <w:link w:val="Char0"/>
    <w:uiPriority w:val="99"/>
    <w:semiHidden/>
    <w:unhideWhenUsed/>
    <w:pPr>
      <w:ind w:leftChars="2500" w:left="100"/>
    </w:pPr>
  </w:style>
  <w:style w:type="paragraph" w:styleId="a5">
    <w:name w:val="Balloon Text"/>
    <w:basedOn w:val="a"/>
    <w:link w:val="Char1"/>
    <w:uiPriority w:val="99"/>
    <w:semiHidden/>
    <w:unhideWhenUsed/>
    <w:rPr>
      <w:sz w:val="18"/>
      <w:szCs w:val="18"/>
    </w:rPr>
  </w:style>
  <w:style w:type="paragraph" w:styleId="a6">
    <w:name w:val="footer"/>
    <w:basedOn w:val="a"/>
    <w:link w:val="Char2"/>
    <w:uiPriority w:val="99"/>
    <w:unhideWhenUsed/>
    <w:pPr>
      <w:tabs>
        <w:tab w:val="center" w:pos="4153"/>
        <w:tab w:val="right" w:pos="8306"/>
      </w:tabs>
      <w:snapToGrid w:val="0"/>
      <w:jc w:val="left"/>
    </w:pPr>
    <w:rPr>
      <w:rFonts w:asciiTheme="minorHAnsi" w:eastAsiaTheme="minorEastAsia" w:hAnsiTheme="minorHAnsi" w:cstheme="minorBidi"/>
      <w:sz w:val="18"/>
      <w:szCs w:val="18"/>
    </w:rPr>
  </w:style>
  <w:style w:type="paragraph" w:styleId="a7">
    <w:name w:val="header"/>
    <w:basedOn w:val="a"/>
    <w:link w:val="Char3"/>
    <w:unhideWhenUsed/>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3">
    <w:name w:val="页眉 Char"/>
    <w:basedOn w:val="a0"/>
    <w:link w:val="a7"/>
    <w:rPr>
      <w:sz w:val="18"/>
      <w:szCs w:val="18"/>
    </w:rPr>
  </w:style>
  <w:style w:type="character" w:customStyle="1" w:styleId="Char2">
    <w:name w:val="页脚 Char"/>
    <w:basedOn w:val="a0"/>
    <w:link w:val="a6"/>
    <w:uiPriority w:val="99"/>
    <w:rPr>
      <w:sz w:val="18"/>
      <w:szCs w:val="18"/>
    </w:rPr>
  </w:style>
  <w:style w:type="character" w:customStyle="1" w:styleId="Char">
    <w:name w:val="纯文本 Char"/>
    <w:basedOn w:val="a0"/>
    <w:link w:val="a3"/>
    <w:rPr>
      <w:rFonts w:ascii="宋体" w:eastAsia="宋体" w:hAnsi="Times New Roman" w:cs="Courier New"/>
      <w:szCs w:val="21"/>
    </w:rPr>
  </w:style>
  <w:style w:type="character" w:customStyle="1" w:styleId="Char1">
    <w:name w:val="批注框文本 Char"/>
    <w:basedOn w:val="a0"/>
    <w:link w:val="a5"/>
    <w:uiPriority w:val="99"/>
    <w:semiHidden/>
    <w:rPr>
      <w:rFonts w:ascii="Calibri" w:eastAsia="宋体" w:hAnsi="Calibri" w:cs="Times New Roman"/>
      <w:sz w:val="18"/>
      <w:szCs w:val="18"/>
    </w:rPr>
  </w:style>
  <w:style w:type="character" w:customStyle="1" w:styleId="navtiao">
    <w:name w:val="navtiao"/>
    <w:basedOn w:val="a0"/>
  </w:style>
  <w:style w:type="character" w:customStyle="1" w:styleId="currenthit">
    <w:name w:val="currenthit"/>
    <w:basedOn w:val="a0"/>
  </w:style>
  <w:style w:type="character" w:customStyle="1" w:styleId="hitclass">
    <w:name w:val="hitclass"/>
    <w:basedOn w:val="a0"/>
  </w:style>
  <w:style w:type="character" w:customStyle="1" w:styleId="2Char">
    <w:name w:val="标题 2 Char"/>
    <w:basedOn w:val="a0"/>
    <w:link w:val="2"/>
    <w:uiPriority w:val="9"/>
    <w:rPr>
      <w:rFonts w:ascii="宋体" w:eastAsia="宋体" w:hAnsi="宋体" w:cs="宋体"/>
      <w:b/>
      <w:bCs/>
      <w:kern w:val="0"/>
      <w:sz w:val="36"/>
      <w:szCs w:val="36"/>
    </w:rPr>
  </w:style>
  <w:style w:type="character" w:customStyle="1" w:styleId="1Char">
    <w:name w:val="标题 1 Char"/>
    <w:basedOn w:val="a0"/>
    <w:link w:val="1"/>
    <w:uiPriority w:val="9"/>
    <w:rPr>
      <w:rFonts w:ascii="Calibri" w:eastAsia="宋体" w:hAnsi="Calibri" w:cs="Times New Roman"/>
      <w:b/>
      <w:bCs/>
      <w:kern w:val="44"/>
      <w:sz w:val="44"/>
      <w:szCs w:val="44"/>
    </w:rPr>
  </w:style>
  <w:style w:type="character" w:customStyle="1" w:styleId="Char0">
    <w:name w:val="日期 Char"/>
    <w:basedOn w:val="a0"/>
    <w:link w:val="a4"/>
    <w:uiPriority w:val="99"/>
    <w:semiHidden/>
    <w:rPr>
      <w:rFonts w:ascii="Calibri" w:eastAsia="宋体"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semiHidden="0" w:uiPriority="0" w:unhideWhenUsed="0"/>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eastAsia="宋体" w:hAnsi="Calibri" w:cs="Times New Roman"/>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qFormat/>
    <w:pPr>
      <w:widowControl/>
      <w:spacing w:before="100" w:beforeAutospacing="1" w:after="100" w:afterAutospacing="1"/>
      <w:jc w:val="left"/>
      <w:outlineLvl w:val="1"/>
    </w:pPr>
    <w:rPr>
      <w:rFonts w:ascii="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rPr>
      <w:rFonts w:ascii="宋体" w:hAnsi="Times New Roman" w:cs="Courier New"/>
      <w:szCs w:val="21"/>
    </w:rPr>
  </w:style>
  <w:style w:type="paragraph" w:styleId="a4">
    <w:name w:val="Date"/>
    <w:basedOn w:val="a"/>
    <w:next w:val="a"/>
    <w:link w:val="Char0"/>
    <w:uiPriority w:val="99"/>
    <w:semiHidden/>
    <w:unhideWhenUsed/>
    <w:pPr>
      <w:ind w:leftChars="2500" w:left="100"/>
    </w:pPr>
  </w:style>
  <w:style w:type="paragraph" w:styleId="a5">
    <w:name w:val="Balloon Text"/>
    <w:basedOn w:val="a"/>
    <w:link w:val="Char1"/>
    <w:uiPriority w:val="99"/>
    <w:semiHidden/>
    <w:unhideWhenUsed/>
    <w:rPr>
      <w:sz w:val="18"/>
      <w:szCs w:val="18"/>
    </w:rPr>
  </w:style>
  <w:style w:type="paragraph" w:styleId="a6">
    <w:name w:val="footer"/>
    <w:basedOn w:val="a"/>
    <w:link w:val="Char2"/>
    <w:uiPriority w:val="99"/>
    <w:unhideWhenUsed/>
    <w:pPr>
      <w:tabs>
        <w:tab w:val="center" w:pos="4153"/>
        <w:tab w:val="right" w:pos="8306"/>
      </w:tabs>
      <w:snapToGrid w:val="0"/>
      <w:jc w:val="left"/>
    </w:pPr>
    <w:rPr>
      <w:rFonts w:asciiTheme="minorHAnsi" w:eastAsiaTheme="minorEastAsia" w:hAnsiTheme="minorHAnsi" w:cstheme="minorBidi"/>
      <w:sz w:val="18"/>
      <w:szCs w:val="18"/>
    </w:rPr>
  </w:style>
  <w:style w:type="paragraph" w:styleId="a7">
    <w:name w:val="header"/>
    <w:basedOn w:val="a"/>
    <w:link w:val="Char3"/>
    <w:unhideWhenUsed/>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3">
    <w:name w:val="页眉 Char"/>
    <w:basedOn w:val="a0"/>
    <w:link w:val="a7"/>
    <w:rPr>
      <w:sz w:val="18"/>
      <w:szCs w:val="18"/>
    </w:rPr>
  </w:style>
  <w:style w:type="character" w:customStyle="1" w:styleId="Char2">
    <w:name w:val="页脚 Char"/>
    <w:basedOn w:val="a0"/>
    <w:link w:val="a6"/>
    <w:uiPriority w:val="99"/>
    <w:rPr>
      <w:sz w:val="18"/>
      <w:szCs w:val="18"/>
    </w:rPr>
  </w:style>
  <w:style w:type="character" w:customStyle="1" w:styleId="Char">
    <w:name w:val="纯文本 Char"/>
    <w:basedOn w:val="a0"/>
    <w:link w:val="a3"/>
    <w:rPr>
      <w:rFonts w:ascii="宋体" w:eastAsia="宋体" w:hAnsi="Times New Roman" w:cs="Courier New"/>
      <w:szCs w:val="21"/>
    </w:rPr>
  </w:style>
  <w:style w:type="character" w:customStyle="1" w:styleId="Char1">
    <w:name w:val="批注框文本 Char"/>
    <w:basedOn w:val="a0"/>
    <w:link w:val="a5"/>
    <w:uiPriority w:val="99"/>
    <w:semiHidden/>
    <w:rPr>
      <w:rFonts w:ascii="Calibri" w:eastAsia="宋体" w:hAnsi="Calibri" w:cs="Times New Roman"/>
      <w:sz w:val="18"/>
      <w:szCs w:val="18"/>
    </w:rPr>
  </w:style>
  <w:style w:type="character" w:customStyle="1" w:styleId="navtiao">
    <w:name w:val="navtiao"/>
    <w:basedOn w:val="a0"/>
  </w:style>
  <w:style w:type="character" w:customStyle="1" w:styleId="currenthit">
    <w:name w:val="currenthit"/>
    <w:basedOn w:val="a0"/>
  </w:style>
  <w:style w:type="character" w:customStyle="1" w:styleId="hitclass">
    <w:name w:val="hitclass"/>
    <w:basedOn w:val="a0"/>
  </w:style>
  <w:style w:type="character" w:customStyle="1" w:styleId="2Char">
    <w:name w:val="标题 2 Char"/>
    <w:basedOn w:val="a0"/>
    <w:link w:val="2"/>
    <w:uiPriority w:val="9"/>
    <w:rPr>
      <w:rFonts w:ascii="宋体" w:eastAsia="宋体" w:hAnsi="宋体" w:cs="宋体"/>
      <w:b/>
      <w:bCs/>
      <w:kern w:val="0"/>
      <w:sz w:val="36"/>
      <w:szCs w:val="36"/>
    </w:rPr>
  </w:style>
  <w:style w:type="character" w:customStyle="1" w:styleId="1Char">
    <w:name w:val="标题 1 Char"/>
    <w:basedOn w:val="a0"/>
    <w:link w:val="1"/>
    <w:uiPriority w:val="9"/>
    <w:rPr>
      <w:rFonts w:ascii="Calibri" w:eastAsia="宋体" w:hAnsi="Calibri" w:cs="Times New Roman"/>
      <w:b/>
      <w:bCs/>
      <w:kern w:val="44"/>
      <w:sz w:val="44"/>
      <w:szCs w:val="44"/>
    </w:rPr>
  </w:style>
  <w:style w:type="character" w:customStyle="1" w:styleId="Char0">
    <w:name w:val="日期 Char"/>
    <w:basedOn w:val="a0"/>
    <w:link w:val="a4"/>
    <w:uiPriority w:val="99"/>
    <w:semiHidden/>
    <w:rPr>
      <w:rFonts w:ascii="Calibri" w:eastAsia="宋体"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4D8834E-DE79-4468-A25F-C40B9E52D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395</Words>
  <Characters>2256</Characters>
  <Application>Microsoft Office Word</Application>
  <DocSecurity>0</DocSecurity>
  <Lines>18</Lines>
  <Paragraphs>5</Paragraphs>
  <ScaleCrop>false</ScaleCrop>
  <Company>微软中国</Company>
  <LinksUpToDate>false</LinksUpToDate>
  <CharactersWithSpaces>2646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田忆君</dc:creator>
  <cp:lastModifiedBy>xb21cn</cp:lastModifiedBy>
  <cp:revision>3</cp:revision>
  <cp:lastPrinted>2023-05-29T09:06:00Z</cp:lastPrinted>
  <dcterms:created xsi:type="dcterms:W3CDTF">2023-07-21T11:01:00Z</dcterms:created>
  <dcterms:modified xsi:type="dcterms:W3CDTF">2023-07-21T11:02:00Z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EBC02FC2B37B49BD809B6E1E8B1EC01D_12</vt:lpwstr>
  </property>
</Properties>
</file>