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center"/>
        <w:rPr>
          <w:rFonts w:ascii="仿宋_GB2312" w:eastAsia="仿宋_GB2312" w:cs="仿宋_GB2312"/>
          <w:sz w:val="32"/>
          <w:szCs w:val="32"/>
          <w:lang w:val="zh-CN"/>
        </w:rPr>
      </w:pPr>
      <w:r>
        <w:rPr>
          <w:rFonts w:hint="eastAsia" w:ascii="仿宋_GB2312" w:eastAsia="仿宋_GB2312" w:cs="仿宋_GB2312"/>
          <w:sz w:val="32"/>
          <w:szCs w:val="32"/>
          <w:lang w:val="zh-CN"/>
        </w:rPr>
        <w:t xml:space="preserve">                                            类别：A</w:t>
      </w:r>
    </w:p>
    <w:p>
      <w:pPr>
        <w:jc w:val="center"/>
        <w:rPr>
          <w:rFonts w:ascii="方正小标宋简体" w:eastAsia="方正小标宋简体"/>
          <w:color w:val="FF0000"/>
          <w:spacing w:val="200"/>
          <w:w w:val="95"/>
          <w:sz w:val="96"/>
          <w:szCs w:val="96"/>
        </w:rPr>
      </w:pPr>
      <w:r>
        <w:rPr>
          <w:rFonts w:hint="eastAsia" w:ascii="仿宋_GB2312" w:eastAsia="仿宋_GB2312" w:cs="仿宋_GB2312"/>
          <w:sz w:val="32"/>
          <w:szCs w:val="32"/>
          <w:lang w:val="zh-CN"/>
        </w:rPr>
        <w:t xml:space="preserve">  </w:t>
      </w:r>
      <w:r>
        <w:rPr>
          <w:rFonts w:hint="eastAsia" w:ascii="方正小标宋简体" w:eastAsia="方正小标宋简体"/>
          <w:color w:val="FF0000"/>
          <w:spacing w:val="200"/>
          <w:w w:val="95"/>
          <w:sz w:val="96"/>
          <w:szCs w:val="96"/>
        </w:rPr>
        <w:t>西安市公安局</w:t>
      </w:r>
    </w:p>
    <w:p>
      <w:pPr>
        <w:autoSpaceDE w:val="0"/>
        <w:autoSpaceDN w:val="0"/>
        <w:adjustRightInd w:val="0"/>
        <w:spacing w:line="600" w:lineRule="exact"/>
        <w:ind w:right="-36"/>
        <w:jc w:val="center"/>
        <w:rPr>
          <w:rFonts w:ascii="仿宋_GB2312" w:eastAsia="仿宋_GB2312" w:cs="仿宋_GB2312"/>
          <w:sz w:val="32"/>
          <w:szCs w:val="32"/>
          <w:lang w:val="zh-CN"/>
        </w:rPr>
      </w:pPr>
      <w:r>
        <w:rPr>
          <w:rFonts w:hint="eastAsia" w:ascii="仿宋_GB2312" w:eastAsia="仿宋_GB2312" w:cs="仿宋_GB2312"/>
          <w:sz w:val="32"/>
          <w:szCs w:val="32"/>
          <w:lang w:val="zh-CN"/>
        </w:rPr>
        <w:t xml:space="preserve">                                       签发人：</w:t>
      </w:r>
      <w:r>
        <w:rPr>
          <w:rFonts w:hint="eastAsia" w:ascii="楷体_GB2312" w:eastAsia="楷体_GB2312" w:cs="仿宋_GB2312"/>
          <w:sz w:val="32"/>
          <w:szCs w:val="32"/>
          <w:lang w:val="zh-CN"/>
        </w:rPr>
        <w:t>马步理</w:t>
      </w:r>
    </w:p>
    <w:p>
      <w:pPr>
        <w:wordWrap w:val="0"/>
        <w:autoSpaceDE w:val="0"/>
        <w:autoSpaceDN w:val="0"/>
        <w:adjustRightInd w:val="0"/>
        <w:spacing w:line="600" w:lineRule="exact"/>
        <w:jc w:val="right"/>
        <w:rPr>
          <w:rFonts w:ascii="仿宋_GB2312" w:eastAsia="仿宋_GB2312" w:cs="仿宋_GB2312"/>
          <w:sz w:val="32"/>
          <w:szCs w:val="32"/>
          <w:lang w:val="zh-CN"/>
        </w:rPr>
      </w:pPr>
      <w:r>
        <w:pict>
          <v:line id="Line 2" o:spid="_x0000_s1026" o:spt="20" style="position:absolute;left:0pt;margin-left:-13.5pt;margin-top:1.95pt;height:0pt;width:451.45pt;z-index:251659264;mso-width-relative:page;mso-height-relative:page;" stroked="t" coordsize="21600,21600">
            <v:path arrowok="t"/>
            <v:fill focussize="0,0"/>
            <v:stroke weight="4.5pt" color="#FF0000" linestyle="thickThin"/>
            <v:imagedata o:title=""/>
            <o:lock v:ext="edit"/>
          </v:line>
        </w:pict>
      </w:r>
      <w:r>
        <w:rPr>
          <w:rFonts w:hint="eastAsia" w:ascii="仿宋_GB2312" w:eastAsia="仿宋_GB2312" w:cs="仿宋_GB2312"/>
          <w:sz w:val="32"/>
          <w:szCs w:val="32"/>
          <w:lang w:val="zh-CN"/>
        </w:rPr>
        <w:t xml:space="preserve">  西公督办函〔2023〕28号</w:t>
      </w:r>
    </w:p>
    <w:p>
      <w:pPr>
        <w:autoSpaceDE w:val="0"/>
        <w:autoSpaceDN w:val="0"/>
        <w:adjustRightInd w:val="0"/>
        <w:spacing w:line="600" w:lineRule="exact"/>
        <w:jc w:val="center"/>
        <w:rPr>
          <w:rFonts w:ascii="方正仿宋简体" w:eastAsia="方正仿宋简体" w:cs="方正仿宋简体"/>
          <w:sz w:val="44"/>
          <w:szCs w:val="44"/>
          <w:lang w:val="zh-CN"/>
        </w:rPr>
      </w:pPr>
    </w:p>
    <w:p>
      <w:pPr>
        <w:autoSpaceDE w:val="0"/>
        <w:autoSpaceDN w:val="0"/>
        <w:adjustRightInd w:val="0"/>
        <w:spacing w:line="580" w:lineRule="exact"/>
        <w:jc w:val="center"/>
        <w:rPr>
          <w:rFonts w:hint="eastAsia" w:ascii="方正小标宋简体" w:hAnsi="方正大标宋简体" w:eastAsia="方正小标宋简体" w:cs="方正大标宋简体"/>
          <w:sz w:val="44"/>
          <w:szCs w:val="44"/>
        </w:rPr>
      </w:pPr>
      <w:r>
        <w:rPr>
          <w:rFonts w:hint="eastAsia" w:ascii="方正小标宋简体" w:hAnsi="方正大标宋简体" w:eastAsia="方正小标宋简体" w:cs="方正大标宋简体"/>
          <w:sz w:val="44"/>
          <w:szCs w:val="44"/>
        </w:rPr>
        <w:t>对市人大十七届三次会议</w:t>
      </w:r>
    </w:p>
    <w:p>
      <w:pPr>
        <w:spacing w:line="580" w:lineRule="exact"/>
        <w:jc w:val="center"/>
        <w:rPr>
          <w:rFonts w:hint="eastAsia" w:ascii="方正小标宋简体" w:hAnsi="方正大标宋简体" w:eastAsia="方正小标宋简体" w:cs="方正大标宋简体"/>
          <w:sz w:val="44"/>
          <w:szCs w:val="44"/>
        </w:rPr>
      </w:pPr>
      <w:r>
        <w:rPr>
          <w:rFonts w:hint="eastAsia" w:ascii="方正小标宋简体" w:hAnsi="方正大标宋简体" w:eastAsia="方正小标宋简体" w:cs="方正大标宋简体"/>
          <w:sz w:val="44"/>
          <w:szCs w:val="44"/>
        </w:rPr>
        <w:t>第0</w:t>
      </w:r>
      <w:r>
        <w:rPr>
          <w:rFonts w:hint="eastAsia" w:ascii="方正小标宋简体" w:hAnsi="宋体" w:eastAsia="方正小标宋简体" w:cs="方正大标宋简体"/>
          <w:sz w:val="44"/>
          <w:szCs w:val="44"/>
        </w:rPr>
        <w:t>264</w:t>
      </w:r>
      <w:r>
        <w:rPr>
          <w:rFonts w:hint="eastAsia" w:ascii="方正小标宋简体" w:hAnsi="方正大标宋简体" w:eastAsia="方正小标宋简体" w:cs="方正大标宋简体"/>
          <w:sz w:val="44"/>
          <w:szCs w:val="44"/>
        </w:rPr>
        <w:t>号建议的复函</w:t>
      </w:r>
    </w:p>
    <w:p>
      <w:pPr>
        <w:spacing w:line="580" w:lineRule="exact"/>
        <w:rPr>
          <w:rFonts w:ascii="仿宋_GB2312" w:eastAsia="仿宋_GB2312"/>
          <w:sz w:val="32"/>
          <w:szCs w:val="32"/>
        </w:rPr>
      </w:pPr>
      <w:bookmarkStart w:id="0" w:name="_Hlk133331134"/>
    </w:p>
    <w:p>
      <w:pPr>
        <w:spacing w:line="580" w:lineRule="exact"/>
        <w:rPr>
          <w:rFonts w:ascii="仿宋_GB2312" w:eastAsia="仿宋_GB2312"/>
          <w:sz w:val="32"/>
          <w:szCs w:val="32"/>
        </w:rPr>
      </w:pPr>
      <w:r>
        <w:rPr>
          <w:rFonts w:hint="eastAsia" w:ascii="仿宋_GB2312" w:eastAsia="仿宋_GB2312"/>
          <w:sz w:val="32"/>
          <w:szCs w:val="32"/>
        </w:rPr>
        <w:t>尚飞代表：</w:t>
      </w:r>
    </w:p>
    <w:p>
      <w:pPr>
        <w:spacing w:line="580" w:lineRule="exact"/>
        <w:ind w:firstLine="645"/>
        <w:rPr>
          <w:rFonts w:ascii="仿宋_GB2312" w:eastAsia="仿宋_GB2312"/>
          <w:sz w:val="32"/>
          <w:szCs w:val="32"/>
        </w:rPr>
      </w:pPr>
      <w:r>
        <w:rPr>
          <w:rFonts w:hint="eastAsia" w:ascii="仿宋_GB2312" w:eastAsia="仿宋_GB2312"/>
          <w:sz w:val="32"/>
          <w:szCs w:val="32"/>
        </w:rPr>
        <w:t>您提出的《关于交管部门解决机动车乱停乱放的建议》（第0264号）收悉,现答复如下：</w:t>
      </w:r>
    </w:p>
    <w:p>
      <w:pPr>
        <w:spacing w:line="580" w:lineRule="exact"/>
        <w:ind w:firstLine="645"/>
        <w:rPr>
          <w:rFonts w:ascii="黑体" w:hAnsi="黑体" w:eastAsia="黑体"/>
          <w:sz w:val="32"/>
          <w:szCs w:val="32"/>
        </w:rPr>
      </w:pPr>
      <w:r>
        <w:rPr>
          <w:rFonts w:hint="eastAsia" w:ascii="黑体" w:hAnsi="黑体" w:eastAsia="黑体"/>
          <w:sz w:val="32"/>
          <w:szCs w:val="32"/>
        </w:rPr>
        <w:t xml:space="preserve">一、关于“对于单面单向双排停车现象，这是严重违规停车，交管部门必须及时处理和处罚，最好由交管部门用拖车拖走”的建议 </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自2018年以来，公安交警支队每年通过市财政统一招标采购“违法停放车辆拖移转运社会化服务项目”。巡逻民警在街面巡查中，发现多排停车、斜向停车、垂直停车、路中间停车等严重影响交通、行人通行的违停车辆，及时通过手机软件进行“下单”，距离最近的清障拖车“接单”后对违停车辆进行精准拖移。拖移车进行拖移作业时，利用车载喇叭在非休息时段滚动播放文明守法停车宣传语音，加大宣传力度，形成有效震慑，大大减少违停乱象。</w:t>
      </w:r>
    </w:p>
    <w:p>
      <w:pPr>
        <w:spacing w:line="580" w:lineRule="exact"/>
        <w:ind w:firstLine="787" w:firstLineChars="246"/>
        <w:jc w:val="left"/>
        <w:rPr>
          <w:rFonts w:ascii="黑体" w:hAnsi="黑体" w:eastAsia="黑体" w:cs="仿宋_GB2312"/>
          <w:sz w:val="32"/>
          <w:szCs w:val="32"/>
        </w:rPr>
      </w:pPr>
      <w:r>
        <w:rPr>
          <w:rFonts w:hint="eastAsia" w:ascii="黑体" w:hAnsi="黑体" w:eastAsia="黑体"/>
          <w:bCs/>
          <w:sz w:val="32"/>
          <w:szCs w:val="32"/>
        </w:rPr>
        <w:t>二、关于“对于道路上没有施划停车位的另一侧有停一排车现象，希望“交警部门及时清理、处罚，要增加交警上路巡查力度”</w:t>
      </w:r>
      <w:r>
        <w:rPr>
          <w:rFonts w:hint="eastAsia" w:ascii="黑体" w:hAnsi="黑体" w:eastAsia="黑体"/>
          <w:sz w:val="32"/>
          <w:szCs w:val="32"/>
        </w:rPr>
        <w:t>的建议</w:t>
      </w:r>
    </w:p>
    <w:p>
      <w:pPr>
        <w:spacing w:line="580" w:lineRule="exact"/>
        <w:ind w:firstLine="640" w:firstLineChars="200"/>
        <w:rPr>
          <w:rFonts w:ascii="仿宋_GB2312" w:eastAsia="仿宋_GB2312" w:hAnsiTheme="minorHAnsi" w:cstheme="minorBidi"/>
          <w:sz w:val="32"/>
          <w:szCs w:val="32"/>
        </w:rPr>
      </w:pPr>
      <w:r>
        <w:rPr>
          <w:rFonts w:hint="eastAsia" w:ascii="仿宋_GB2312" w:eastAsia="仿宋_GB2312"/>
          <w:sz w:val="32"/>
          <w:szCs w:val="32"/>
        </w:rPr>
        <w:t>2022年初，公安部交管局印发的《查处机动车违法停车操作规程（试行）》（以下简称《规程》）规定：“</w:t>
      </w:r>
      <w:r>
        <w:rPr>
          <w:rFonts w:hint="eastAsia" w:ascii="仿宋_GB2312" w:eastAsia="仿宋_GB2312"/>
          <w:b/>
          <w:sz w:val="32"/>
          <w:szCs w:val="32"/>
        </w:rPr>
        <w:t>查处违法停车行为，应当提醒纠正在先，责令立即驶离。经提醒纠正后，未按要求驶离的，依法予以处罚；按要求驶离的，不予处罚；机动车违法停车未移动位置的，不得重复作出处罚，但可视情拖移机动车。</w:t>
      </w:r>
      <w:r>
        <w:rPr>
          <w:rFonts w:hint="eastAsia" w:ascii="仿宋_GB2312" w:eastAsia="仿宋_GB2312"/>
          <w:sz w:val="32"/>
          <w:szCs w:val="32"/>
        </w:rPr>
        <w:t>”目前，针对违法停车行为，街面执勤交警针对处罚后仍未驶离或拒不配合驶离的车辆，按照从严从快原则，一律拖移至执法停车场，增加违法停车驾驶人的时间成本和精力成本。</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根据《规程》规定，存在以下五种情形的，可以在提醒的同时进行处罚：</w:t>
      </w:r>
      <w:r>
        <w:rPr>
          <w:rFonts w:hint="eastAsia" w:ascii="仿宋_GB2312" w:eastAsia="仿宋_GB2312"/>
          <w:b/>
          <w:sz w:val="32"/>
          <w:szCs w:val="32"/>
        </w:rPr>
        <w:t>一是</w:t>
      </w:r>
      <w:r>
        <w:rPr>
          <w:rFonts w:hint="eastAsia" w:ascii="仿宋_GB2312" w:eastAsia="仿宋_GB2312"/>
          <w:sz w:val="32"/>
          <w:szCs w:val="32"/>
        </w:rPr>
        <w:t>在城市快速路或者严格管理路段违法停车的；</w:t>
      </w:r>
      <w:r>
        <w:rPr>
          <w:rFonts w:hint="eastAsia" w:ascii="仿宋_GB2312" w:eastAsia="仿宋_GB2312"/>
          <w:b/>
          <w:sz w:val="32"/>
          <w:szCs w:val="32"/>
        </w:rPr>
        <w:t>二是</w:t>
      </w:r>
      <w:r>
        <w:rPr>
          <w:rFonts w:hint="eastAsia" w:ascii="仿宋_GB2312" w:eastAsia="仿宋_GB2312"/>
          <w:sz w:val="32"/>
          <w:szCs w:val="32"/>
        </w:rPr>
        <w:t>压占人行横道、网状线违法停车的；</w:t>
      </w:r>
      <w:r>
        <w:rPr>
          <w:rFonts w:hint="eastAsia" w:ascii="仿宋_GB2312" w:eastAsia="仿宋_GB2312"/>
          <w:b/>
          <w:sz w:val="32"/>
          <w:szCs w:val="32"/>
        </w:rPr>
        <w:t>三是</w:t>
      </w:r>
      <w:r>
        <w:rPr>
          <w:rFonts w:hint="eastAsia" w:ascii="仿宋_GB2312" w:eastAsia="仿宋_GB2312"/>
          <w:sz w:val="32"/>
          <w:szCs w:val="32"/>
        </w:rPr>
        <w:t>违法停车造成车辆缓行或者拥堵的；</w:t>
      </w:r>
      <w:r>
        <w:rPr>
          <w:rFonts w:hint="eastAsia" w:ascii="仿宋_GB2312" w:eastAsia="仿宋_GB2312"/>
          <w:b/>
          <w:sz w:val="32"/>
          <w:szCs w:val="32"/>
        </w:rPr>
        <w:t>四是</w:t>
      </w:r>
      <w:r>
        <w:rPr>
          <w:rFonts w:hint="eastAsia" w:ascii="仿宋_GB2312" w:eastAsia="仿宋_GB2312"/>
          <w:sz w:val="32"/>
          <w:szCs w:val="32"/>
        </w:rPr>
        <w:t>违法停车造成交通事故的；</w:t>
      </w:r>
      <w:r>
        <w:rPr>
          <w:rFonts w:hint="eastAsia" w:ascii="仿宋_GB2312" w:eastAsia="仿宋_GB2312"/>
          <w:b/>
          <w:sz w:val="32"/>
          <w:szCs w:val="32"/>
        </w:rPr>
        <w:t>五是</w:t>
      </w:r>
      <w:r>
        <w:rPr>
          <w:rFonts w:hint="eastAsia" w:ascii="仿宋_GB2312" w:eastAsia="仿宋_GB2312"/>
          <w:sz w:val="32"/>
          <w:szCs w:val="32"/>
        </w:rPr>
        <w:t>同一机动车当日已被提醒纠正后，再次实施违法停车行为的。公安交警支队结合群众反映情况以及道路管理实际，目前已分两批向社会公布了122条严格管理路段。下一步，将根据实际情况对严格管理路段进行增加调整，同时按照以上五种情形，对各类严重违停行为严格落实提醒同时依法依规进行处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公安交警支队已在全市启用了287个违停抓拍监控设备，在重要交通枢纽、主干道十字路口、人行横道、网状线、消防通道等地点进行设置，对严重违法停车行为进行抓拍提醒和严格处罚，目前已取得明显效果，设置违停抓拍监控设备的地点违停行为明显减少。</w:t>
      </w:r>
    </w:p>
    <w:p>
      <w:pPr>
        <w:spacing w:line="580" w:lineRule="exact"/>
        <w:ind w:firstLine="640" w:firstLineChars="200"/>
        <w:rPr>
          <w:rFonts w:ascii="黑体" w:hAnsi="黑体" w:eastAsia="黑体"/>
          <w:szCs w:val="22"/>
        </w:rPr>
      </w:pPr>
      <w:r>
        <w:rPr>
          <w:rFonts w:hint="eastAsia" w:ascii="黑体" w:hAnsi="黑体" w:eastAsia="黑体"/>
          <w:bCs/>
          <w:sz w:val="32"/>
          <w:szCs w:val="32"/>
        </w:rPr>
        <w:t>三、关于“对于早高峰、晚高峰时还在道路两边违规停车”现象，希望“交警部门及时清理、处罚，要增加交警上路巡查力度”</w:t>
      </w:r>
      <w:r>
        <w:rPr>
          <w:rFonts w:hint="eastAsia" w:ascii="黑体" w:hAnsi="黑体" w:eastAsia="黑体"/>
          <w:sz w:val="32"/>
          <w:szCs w:val="32"/>
        </w:rPr>
        <w:t>的建议</w:t>
      </w:r>
    </w:p>
    <w:p>
      <w:pPr>
        <w:spacing w:line="580" w:lineRule="exact"/>
        <w:ind w:firstLine="640" w:firstLineChars="200"/>
        <w:rPr>
          <w:rFonts w:ascii="仿宋_GB2312" w:eastAsia="仿宋_GB2312" w:hAnsiTheme="minorHAnsi"/>
          <w:sz w:val="32"/>
          <w:szCs w:val="32"/>
        </w:rPr>
      </w:pPr>
      <w:r>
        <w:rPr>
          <w:rFonts w:hint="eastAsia" w:ascii="仿宋_GB2312" w:eastAsia="仿宋_GB2312"/>
          <w:sz w:val="32"/>
          <w:szCs w:val="32"/>
        </w:rPr>
        <w:t>今年以来，公安交警支队先后印发《关于迅速开展停车秩序大提升行动的紧急通知》《关于开展12345市民热线停车问题集中治理比武活动的通知》，持续深入开展停车秩序整治工作。</w:t>
      </w:r>
    </w:p>
    <w:p>
      <w:pPr>
        <w:numPr>
          <w:ilvl w:val="0"/>
          <w:numId w:val="1"/>
        </w:num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层层夯实责任，对停车治理工作做出全面部署</w:t>
      </w:r>
    </w:p>
    <w:p>
      <w:pPr>
        <w:spacing w:line="58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结合市公安局</w:t>
      </w:r>
      <w:r>
        <w:rPr>
          <w:rFonts w:hint="eastAsia" w:ascii="仿宋_GB2312" w:hAnsi="仿宋_GB2312" w:eastAsia="仿宋_GB2312" w:cs="仿宋_GB2312"/>
          <w:sz w:val="32"/>
          <w:szCs w:val="32"/>
        </w:rPr>
        <w:t>“三长五个亲自抓”责任制要求，从支队领导、大队领导、中队干部到网格民警，层层夯实责任，层层传导压力，针对停车热点、重点、痛点和难点问题全面安排部署。同时建立最小工作单元机制，采用固定人员搭配为最小工作单元，运用最小工作单元在重点区域、路段开展违停纠处和其他交通巡逻管控工作，将违停治理工作压实落地，路段治理责任落实到人，根据实际情况，为每个最小工作单元划定巡逻路线和打卡点位，确保巡逻职责到位，织密巡逻频次，最大程度压缩违停空间，确保全市停车整体秩序有较大提升。</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（二）协调发动各种力量，共同开展停车综合治理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动对接辖区政府部门，推动形成“党委牵头，政府主导，部门参与，各负其责，相互协作，齐抓共管”的工作局面；开展“警社共治”模式，通过在警民互动微信群开展执法预警、宣传引导、政策解读、管理交流，积极建立警民互动的长效机制；开展“警保联动”模式，大型商业中心和企事业单位所属的保安人员与辖区交警建立联勤联动机制，做到违停乱点问题早防控、早发现、早处置。以群众反映停车乱强烈的御锦城小区为试点，成立工作专班，将执法阵地前移至社区，实行24小时工作制，联合周边学校进课堂，动员家长文明规范停车，联合社区、城管齐抓共管，设立违停处理台账，对多次严重违停、屡教不改的车主，采取约谈训诫、媒体曝光等手段，多措并举，短期内迅速扭转该处违停乱象。</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（三）强化部门联动，同城管部门强化联勤联动机制</w:t>
      </w:r>
    </w:p>
    <w:p>
      <w:pPr>
        <w:spacing w:line="580" w:lineRule="exact"/>
        <w:ind w:firstLine="640" w:firstLineChars="200"/>
        <w:rPr>
          <w:rFonts w:ascii="仿宋_GB2312" w:eastAsia="仿宋_GB2312" w:hAnsiTheme="minorHAnsi" w:cstheme="minorBidi"/>
          <w:sz w:val="32"/>
          <w:szCs w:val="32"/>
        </w:rPr>
      </w:pPr>
      <w:r>
        <w:rPr>
          <w:rFonts w:hint="eastAsia" w:ascii="仿宋_GB2312" w:hAnsi="仿宋_GB2312" w:eastAsia="仿宋_GB2312" w:cs="仿宋_GB2312"/>
          <w:sz w:val="32"/>
          <w:szCs w:val="32"/>
          <w:shd w:val="clear" w:color="auto" w:fill="FFFFFF"/>
        </w:rPr>
        <w:t>4月10日，</w:t>
      </w:r>
      <w:r>
        <w:rPr>
          <w:rFonts w:hint="eastAsia" w:ascii="仿宋_GB2312" w:hAnsi="仿宋_GB2312" w:eastAsia="仿宋_GB2312" w:cs="仿宋_GB2312"/>
          <w:sz w:val="32"/>
          <w:szCs w:val="32"/>
          <w:lang w:val="zh-CN"/>
        </w:rPr>
        <w:t>公安</w:t>
      </w:r>
      <w:r>
        <w:rPr>
          <w:rFonts w:hint="eastAsia" w:ascii="仿宋_GB2312" w:hAnsi="仿宋_GB2312" w:eastAsia="仿宋_GB2312" w:cs="仿宋_GB2312"/>
          <w:sz w:val="32"/>
          <w:szCs w:val="32"/>
        </w:rPr>
        <w:t>交警支队同市城管局进行会商，</w:t>
      </w:r>
      <w:r>
        <w:rPr>
          <w:rFonts w:hint="eastAsia" w:ascii="仿宋_GB2312" w:hAnsi="仿宋_GB2312" w:eastAsia="仿宋_GB2312" w:cs="仿宋_GB2312"/>
          <w:sz w:val="32"/>
          <w:szCs w:val="32"/>
          <w:lang w:val="zh-CN"/>
        </w:rPr>
        <w:t>决定开展停车秩序联合整治百日行动，</w:t>
      </w:r>
      <w:r>
        <w:rPr>
          <w:rFonts w:hint="eastAsia" w:ascii="仿宋_GB2312" w:hAnsi="仿宋_GB2312" w:eastAsia="仿宋_GB2312" w:cs="仿宋_GB2312"/>
          <w:sz w:val="32"/>
          <w:szCs w:val="32"/>
        </w:rPr>
        <w:t>并牵头制定了《停车秩序</w:t>
      </w:r>
      <w:r>
        <w:rPr>
          <w:rFonts w:hint="eastAsia" w:ascii="仿宋_GB2312" w:hAnsi="仿宋_GB2312" w:eastAsia="仿宋_GB2312" w:cs="仿宋_GB2312"/>
          <w:sz w:val="32"/>
          <w:szCs w:val="32"/>
          <w:lang w:val="zh-CN"/>
        </w:rPr>
        <w:t>联合整治</w:t>
      </w:r>
      <w:r>
        <w:rPr>
          <w:rFonts w:hint="eastAsia" w:ascii="仿宋_GB2312" w:hAnsi="仿宋_GB2312" w:eastAsia="仿宋_GB2312" w:cs="仿宋_GB2312"/>
          <w:sz w:val="32"/>
          <w:szCs w:val="32"/>
        </w:rPr>
        <w:t>百日</w:t>
      </w:r>
      <w:r>
        <w:rPr>
          <w:rFonts w:hint="eastAsia" w:ascii="仿宋_GB2312" w:hAnsi="仿宋_GB2312" w:eastAsia="仿宋_GB2312" w:cs="仿宋_GB2312"/>
          <w:sz w:val="32"/>
          <w:szCs w:val="32"/>
          <w:lang w:val="zh-CN"/>
        </w:rPr>
        <w:t>行动工作方案</w:t>
      </w:r>
      <w:r>
        <w:rPr>
          <w:rFonts w:hint="eastAsia" w:ascii="仿宋_GB2312" w:hAnsi="仿宋_GB2312" w:eastAsia="仿宋_GB2312" w:cs="仿宋_GB2312"/>
          <w:sz w:val="32"/>
          <w:szCs w:val="32"/>
        </w:rPr>
        <w:t>》，目前已进入会签程序。《方案》要求城管、交警部门结对联合整治，</w:t>
      </w:r>
      <w:r>
        <w:rPr>
          <w:rFonts w:hint="eastAsia" w:ascii="仿宋_GB2312" w:hAnsi="仿宋_GB2312" w:eastAsia="仿宋_GB2312" w:cs="仿宋_GB2312"/>
          <w:kern w:val="0"/>
          <w:sz w:val="32"/>
          <w:szCs w:val="32"/>
        </w:rPr>
        <w:t>按照“整治一处、规范一处、提升一处”的思路，抓好重点区域车辆停放秩序管理工作，要求领导亲自包抓，层层夯实工作责任，提高各项工作标准，建立长效管理机制。为确保行动取得实效，建立以效果为导向的考核机制，通过停车秩序联合整治百日行动，进一步强化城管、交警部门的联勤联动机制，充分发挥各自部门优势，</w:t>
      </w:r>
      <w:r>
        <w:rPr>
          <w:rFonts w:hint="eastAsia" w:ascii="仿宋_GB2312" w:hAnsi="仿宋_GB2312" w:eastAsia="仿宋_GB2312" w:cs="仿宋_GB2312"/>
          <w:sz w:val="32"/>
          <w:szCs w:val="32"/>
        </w:rPr>
        <w:t>形成强大合力</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常态化开展联合执法行动，坚持“治、管、控、防”等多种措施，切实履行好管理责任，</w:t>
      </w:r>
      <w:r>
        <w:rPr>
          <w:rFonts w:hint="eastAsia" w:ascii="仿宋_GB2312" w:hAnsi="仿宋_GB2312" w:eastAsia="仿宋_GB2312" w:cs="仿宋_GB2312"/>
          <w:kern w:val="0"/>
          <w:sz w:val="32"/>
          <w:szCs w:val="32"/>
        </w:rPr>
        <w:t>形成互补协作、齐抓共管、高效便捷的工作格局，使车辆停放秩序得到综合提高。</w:t>
      </w:r>
    </w:p>
    <w:p>
      <w:pPr>
        <w:spacing w:line="580" w:lineRule="exact"/>
        <w:ind w:right="500" w:rightChars="238" w:firstLine="4800" w:firstLineChars="1500"/>
        <w:rPr>
          <w:rFonts w:ascii="仿宋_GB2312" w:eastAsia="仿宋_GB2312"/>
          <w:sz w:val="32"/>
          <w:szCs w:val="32"/>
        </w:rPr>
      </w:pPr>
    </w:p>
    <w:p>
      <w:pPr>
        <w:spacing w:line="580" w:lineRule="exact"/>
        <w:ind w:right="500" w:rightChars="238" w:firstLine="4800" w:firstLineChars="1500"/>
        <w:rPr>
          <w:rFonts w:ascii="仿宋_GB2312" w:eastAsia="仿宋_GB2312"/>
          <w:sz w:val="32"/>
          <w:szCs w:val="32"/>
        </w:rPr>
      </w:pPr>
    </w:p>
    <w:p>
      <w:pPr>
        <w:spacing w:line="580" w:lineRule="exact"/>
        <w:ind w:right="500" w:rightChars="238" w:firstLine="4800" w:firstLineChars="1500"/>
        <w:rPr>
          <w:rFonts w:ascii="仿宋_GB2312" w:eastAsia="仿宋_GB2312"/>
          <w:sz w:val="32"/>
          <w:szCs w:val="32"/>
        </w:rPr>
      </w:pPr>
      <w:r>
        <w:rPr>
          <w:rFonts w:hint="eastAsia" w:ascii="仿宋_GB2312" w:eastAsia="仿宋_GB2312"/>
          <w:sz w:val="32"/>
          <w:szCs w:val="32"/>
        </w:rPr>
        <w:t>西安市公安局</w:t>
      </w:r>
    </w:p>
    <w:bookmarkEnd w:id="0"/>
    <w:p>
      <w:pPr>
        <w:spacing w:line="580" w:lineRule="exact"/>
        <w:ind w:left="640" w:right="1283" w:rightChars="611" w:firstLine="640" w:firstLineChars="200"/>
        <w:jc w:val="right"/>
        <w:rPr>
          <w:rFonts w:ascii="仿宋_GB2312" w:eastAsia="仿宋_GB2312"/>
          <w:sz w:val="32"/>
          <w:szCs w:val="32"/>
        </w:rPr>
      </w:pPr>
      <w:r>
        <w:rPr>
          <w:rFonts w:hint="eastAsia" w:ascii="仿宋_GB2312" w:eastAsia="仿宋_GB2312"/>
          <w:sz w:val="32"/>
          <w:szCs w:val="32"/>
        </w:rPr>
        <w:t>2023年</w:t>
      </w:r>
      <w:r>
        <w:rPr>
          <w:rFonts w:hint="eastAsia" w:ascii="仿宋_GB2312" w:hAnsi="宋体" w:eastAsia="仿宋_GB2312" w:cs="仿宋_GB2312"/>
          <w:sz w:val="32"/>
          <w:szCs w:val="32"/>
        </w:rPr>
        <w:t>6</w:t>
      </w:r>
      <w:r>
        <w:rPr>
          <w:rFonts w:hint="eastAsia" w:ascii="仿宋_GB2312" w:eastAsia="仿宋_GB2312"/>
          <w:sz w:val="32"/>
          <w:szCs w:val="32"/>
        </w:rPr>
        <w:t>月</w:t>
      </w:r>
      <w:r>
        <w:rPr>
          <w:rFonts w:hint="eastAsia" w:ascii="仿宋_GB2312" w:hAnsi="宋体" w:eastAsia="仿宋_GB2312" w:cs="仿宋_GB2312"/>
          <w:sz w:val="32"/>
          <w:szCs w:val="32"/>
        </w:rPr>
        <w:t>19</w:t>
      </w:r>
      <w:r>
        <w:rPr>
          <w:rFonts w:hint="eastAsia" w:ascii="仿宋_GB2312" w:eastAsia="仿宋_GB2312"/>
          <w:sz w:val="32"/>
          <w:szCs w:val="32"/>
        </w:rPr>
        <w:t>日</w:t>
      </w:r>
    </w:p>
    <w:p>
      <w:pPr>
        <w:pStyle w:val="4"/>
        <w:spacing w:line="580" w:lineRule="exact"/>
        <w:jc w:val="both"/>
        <w:rPr>
          <w:rFonts w:ascii="仿宋_GB2312" w:hAnsi="Times New Roman" w:eastAsia="仿宋_GB2312"/>
          <w:color w:val="000000"/>
          <w:sz w:val="32"/>
          <w:szCs w:val="32"/>
        </w:rPr>
      </w:pPr>
    </w:p>
    <w:p>
      <w:pPr>
        <w:pStyle w:val="4"/>
        <w:spacing w:line="600" w:lineRule="exact"/>
        <w:jc w:val="both"/>
        <w:rPr>
          <w:sz w:val="28"/>
          <w:szCs w:val="28"/>
        </w:rPr>
      </w:pPr>
      <w:bookmarkStart w:id="1" w:name="_GoBack"/>
      <w:bookmarkEnd w:id="1"/>
    </w:p>
    <w:sectPr>
      <w:footerReference r:id="rId3" w:type="default"/>
      <w:footerReference r:id="rId4" w:type="even"/>
      <w:pgSz w:w="11906" w:h="16838"/>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00000" w:csb1="00000000"/>
  </w:font>
  <w:font w:name="方正大标宋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893873"/>
      <w:docPartObj>
        <w:docPartGallery w:val="AutoText"/>
      </w:docPartObj>
    </w:sdtPr>
    <w:sdtEndPr>
      <w:rPr>
        <w:rFonts w:ascii="宋体" w:hAnsi="宋体" w:eastAsia="宋体"/>
        <w:sz w:val="28"/>
        <w:szCs w:val="28"/>
      </w:rPr>
    </w:sdtEndPr>
    <w:sdtContent>
      <w:p>
        <w:pPr>
          <w:pStyle w:val="2"/>
          <w:jc w:val="righ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hint="eastAsia" w:ascii="宋体" w:hAnsi="宋体" w:eastAsia="宋体"/>
            <w:sz w:val="28"/>
            <w:szCs w:val="28"/>
          </w:rPr>
          <w:t>-</w:t>
        </w:r>
      </w:p>
    </w:sdtContent>
  </w:sdt>
  <w:p>
    <w:pPr>
      <w:pStyle w:val="2"/>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893878"/>
      <w:docPartObj>
        <w:docPartGallery w:val="AutoText"/>
      </w:docPartObj>
    </w:sdtPr>
    <w:sdtEndPr>
      <w:rPr>
        <w:rFonts w:ascii="宋体" w:hAnsi="宋体" w:eastAsia="宋体"/>
        <w:sz w:val="28"/>
        <w:szCs w:val="28"/>
      </w:rPr>
    </w:sdtEndPr>
    <w:sdtContent>
      <w:p>
        <w:pPr>
          <w:pStyle w:val="2"/>
          <w:ind w:right="36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28"/>
            <w:szCs w:val="28"/>
          </w:rPr>
          <w:t>-</w:t>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6F4B72"/>
    <w:multiLevelType w:val="singleLevel"/>
    <w:tmpl w:val="506F4B72"/>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cyOTRjOTcwYmEyNzQzYjRlN2EwZTUxN2FlYTBkYzIifQ=="/>
  </w:docVars>
  <w:rsids>
    <w:rsidRoot w:val="00EF3B34"/>
    <w:rsid w:val="00092055"/>
    <w:rsid w:val="000A228A"/>
    <w:rsid w:val="00133328"/>
    <w:rsid w:val="001C45D5"/>
    <w:rsid w:val="001D1450"/>
    <w:rsid w:val="001D3058"/>
    <w:rsid w:val="001F2702"/>
    <w:rsid w:val="0023397F"/>
    <w:rsid w:val="00265E0A"/>
    <w:rsid w:val="00276A8A"/>
    <w:rsid w:val="002B568A"/>
    <w:rsid w:val="002C6E09"/>
    <w:rsid w:val="00300A86"/>
    <w:rsid w:val="003358FB"/>
    <w:rsid w:val="00393070"/>
    <w:rsid w:val="00415991"/>
    <w:rsid w:val="0042173B"/>
    <w:rsid w:val="00462E7B"/>
    <w:rsid w:val="0053645E"/>
    <w:rsid w:val="005A0303"/>
    <w:rsid w:val="00725A12"/>
    <w:rsid w:val="00744F7F"/>
    <w:rsid w:val="007C74B7"/>
    <w:rsid w:val="007F483C"/>
    <w:rsid w:val="00842BC0"/>
    <w:rsid w:val="008A7B03"/>
    <w:rsid w:val="009046DD"/>
    <w:rsid w:val="00917D0F"/>
    <w:rsid w:val="00947A55"/>
    <w:rsid w:val="00997F6F"/>
    <w:rsid w:val="009C1839"/>
    <w:rsid w:val="00AA7AD2"/>
    <w:rsid w:val="00AC2190"/>
    <w:rsid w:val="00AE3415"/>
    <w:rsid w:val="00B355BC"/>
    <w:rsid w:val="00B356B6"/>
    <w:rsid w:val="00B66BD8"/>
    <w:rsid w:val="00C174B6"/>
    <w:rsid w:val="00C35802"/>
    <w:rsid w:val="00CD0947"/>
    <w:rsid w:val="00CE19D2"/>
    <w:rsid w:val="00CF4CD3"/>
    <w:rsid w:val="00D34C2C"/>
    <w:rsid w:val="00D87E93"/>
    <w:rsid w:val="00DB28EE"/>
    <w:rsid w:val="00DD5F58"/>
    <w:rsid w:val="00DD7ECA"/>
    <w:rsid w:val="00DE770D"/>
    <w:rsid w:val="00E11292"/>
    <w:rsid w:val="00E30594"/>
    <w:rsid w:val="00E4040F"/>
    <w:rsid w:val="00E62D4B"/>
    <w:rsid w:val="00E90D55"/>
    <w:rsid w:val="00EA1996"/>
    <w:rsid w:val="00EF3B34"/>
    <w:rsid w:val="00F270EC"/>
    <w:rsid w:val="00F344E5"/>
    <w:rsid w:val="00F5051B"/>
    <w:rsid w:val="00F97BC3"/>
    <w:rsid w:val="00FC3113"/>
    <w:rsid w:val="00FC54B4"/>
    <w:rsid w:val="00FF3D18"/>
    <w:rsid w:val="00FF4FC5"/>
    <w:rsid w:val="550F73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HTML Preformatted"/>
    <w:basedOn w:val="1"/>
    <w:link w:val="9"/>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character" w:customStyle="1" w:styleId="9">
    <w:name w:val="HTML 预设格式 Char"/>
    <w:basedOn w:val="6"/>
    <w:link w:val="4"/>
    <w:uiPriority w:val="0"/>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FAB840-1AB4-4207-A311-F6E490D8FF2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2093</Words>
  <Characters>2140</Characters>
  <Lines>16</Lines>
  <Paragraphs>4</Paragraphs>
  <TotalTime>13</TotalTime>
  <ScaleCrop>false</ScaleCrop>
  <LinksUpToDate>false</LinksUpToDate>
  <CharactersWithSpaces>2230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2023-01-10T08:47:00Z</dcterms:created>
  <dc:creator>admin</dc:creator>
  <cp:lastModifiedBy>雇尚贩寥至</cp:lastModifiedBy>
  <cp:lastPrinted>2023-05-08T07:43:00Z</cp:lastPrinted>
  <dcterms:modified xsi:type="dcterms:W3CDTF">2023-07-20T08:06:38Z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8232C9671D314ECB9A689490845F06C9_12</vt:lpwstr>
  </property>
</Properties>
</file>